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7DE5D" w14:textId="77777777" w:rsidR="005C1811" w:rsidRDefault="00C74772">
      <w:pPr>
        <w:pStyle w:val="Titolo1"/>
        <w:spacing w:before="67"/>
        <w:ind w:left="220" w:right="183"/>
        <w:jc w:val="center"/>
      </w:pPr>
      <w:r>
        <w:t>CENTRALE</w:t>
      </w:r>
      <w:r>
        <w:rPr>
          <w:spacing w:val="-4"/>
        </w:rPr>
        <w:t xml:space="preserve"> </w:t>
      </w:r>
      <w:r>
        <w:t>UNICA</w:t>
      </w:r>
      <w:r>
        <w:rPr>
          <w:spacing w:val="-5"/>
        </w:rPr>
        <w:t xml:space="preserve"> </w:t>
      </w:r>
      <w:r>
        <w:t>DI</w:t>
      </w:r>
      <w:r>
        <w:rPr>
          <w:spacing w:val="-5"/>
        </w:rPr>
        <w:t xml:space="preserve"> </w:t>
      </w:r>
      <w:r>
        <w:t>COMMITTENZA</w:t>
      </w:r>
      <w:r>
        <w:rPr>
          <w:spacing w:val="-5"/>
        </w:rPr>
        <w:t xml:space="preserve"> </w:t>
      </w:r>
      <w:r>
        <w:t>(C.U.C.)</w:t>
      </w:r>
    </w:p>
    <w:p w14:paraId="485A6762" w14:textId="77777777" w:rsidR="005C1811" w:rsidRDefault="005C1811">
      <w:pPr>
        <w:pStyle w:val="Corpotesto"/>
        <w:spacing w:before="10"/>
        <w:rPr>
          <w:b/>
        </w:rPr>
      </w:pPr>
    </w:p>
    <w:tbl>
      <w:tblPr>
        <w:tblStyle w:val="TableNormal"/>
        <w:tblW w:w="0" w:type="auto"/>
        <w:tblInd w:w="117" w:type="dxa"/>
        <w:tblLayout w:type="fixed"/>
        <w:tblLook w:val="01E0" w:firstRow="1" w:lastRow="1" w:firstColumn="1" w:lastColumn="1" w:noHBand="0" w:noVBand="0"/>
      </w:tblPr>
      <w:tblGrid>
        <w:gridCol w:w="3066"/>
        <w:gridCol w:w="2968"/>
        <w:gridCol w:w="2146"/>
      </w:tblGrid>
      <w:tr w:rsidR="005C1811" w14:paraId="7FF645E1" w14:textId="77777777">
        <w:trPr>
          <w:trHeight w:val="270"/>
        </w:trPr>
        <w:tc>
          <w:tcPr>
            <w:tcW w:w="3066" w:type="dxa"/>
          </w:tcPr>
          <w:p w14:paraId="4F3CED06" w14:textId="77777777" w:rsidR="005C1811" w:rsidRDefault="00C74772">
            <w:pPr>
              <w:pStyle w:val="TableParagraph"/>
              <w:ind w:left="350"/>
              <w:rPr>
                <w:sz w:val="24"/>
              </w:rPr>
            </w:pPr>
            <w:r>
              <w:rPr>
                <w:sz w:val="24"/>
              </w:rPr>
              <w:t>COMUNE</w:t>
            </w:r>
            <w:r>
              <w:rPr>
                <w:spacing w:val="-3"/>
                <w:sz w:val="24"/>
              </w:rPr>
              <w:t xml:space="preserve"> </w:t>
            </w:r>
            <w:r>
              <w:rPr>
                <w:sz w:val="24"/>
              </w:rPr>
              <w:t>DI</w:t>
            </w:r>
          </w:p>
        </w:tc>
        <w:tc>
          <w:tcPr>
            <w:tcW w:w="2968" w:type="dxa"/>
          </w:tcPr>
          <w:p w14:paraId="6F5DD186" w14:textId="77777777" w:rsidR="005C1811" w:rsidRDefault="00C74772">
            <w:pPr>
              <w:pStyle w:val="TableParagraph"/>
              <w:ind w:left="616"/>
              <w:rPr>
                <w:sz w:val="24"/>
              </w:rPr>
            </w:pPr>
            <w:r>
              <w:rPr>
                <w:sz w:val="24"/>
              </w:rPr>
              <w:t>COMUNE</w:t>
            </w:r>
            <w:r>
              <w:rPr>
                <w:spacing w:val="-3"/>
                <w:sz w:val="24"/>
              </w:rPr>
              <w:t xml:space="preserve"> </w:t>
            </w:r>
            <w:r>
              <w:rPr>
                <w:sz w:val="24"/>
              </w:rPr>
              <w:t>DI</w:t>
            </w:r>
          </w:p>
        </w:tc>
        <w:tc>
          <w:tcPr>
            <w:tcW w:w="2146" w:type="dxa"/>
          </w:tcPr>
          <w:p w14:paraId="7D3BF36B" w14:textId="77777777" w:rsidR="005C1811" w:rsidRDefault="00C74772">
            <w:pPr>
              <w:pStyle w:val="TableParagraph"/>
              <w:ind w:left="720" w:right="32"/>
              <w:jc w:val="center"/>
              <w:rPr>
                <w:sz w:val="24"/>
              </w:rPr>
            </w:pPr>
            <w:r>
              <w:rPr>
                <w:sz w:val="24"/>
              </w:rPr>
              <w:t>COMUNE</w:t>
            </w:r>
            <w:r>
              <w:rPr>
                <w:spacing w:val="-1"/>
                <w:sz w:val="24"/>
              </w:rPr>
              <w:t xml:space="preserve"> </w:t>
            </w:r>
            <w:r>
              <w:rPr>
                <w:sz w:val="24"/>
              </w:rPr>
              <w:t>DI</w:t>
            </w:r>
          </w:p>
        </w:tc>
      </w:tr>
      <w:tr w:rsidR="005C1811" w14:paraId="72A3A31E" w14:textId="77777777">
        <w:trPr>
          <w:trHeight w:val="270"/>
        </w:trPr>
        <w:tc>
          <w:tcPr>
            <w:tcW w:w="3066" w:type="dxa"/>
          </w:tcPr>
          <w:p w14:paraId="25E3CC3D" w14:textId="77777777" w:rsidR="005C1811" w:rsidRDefault="00C74772">
            <w:pPr>
              <w:pStyle w:val="TableParagraph"/>
              <w:rPr>
                <w:sz w:val="24"/>
              </w:rPr>
            </w:pPr>
            <w:r>
              <w:rPr>
                <w:sz w:val="24"/>
              </w:rPr>
              <w:t>CASSINA</w:t>
            </w:r>
            <w:r>
              <w:rPr>
                <w:spacing w:val="-4"/>
                <w:sz w:val="24"/>
              </w:rPr>
              <w:t xml:space="preserve"> </w:t>
            </w:r>
            <w:r>
              <w:rPr>
                <w:sz w:val="24"/>
              </w:rPr>
              <w:t>DE’</w:t>
            </w:r>
            <w:r>
              <w:rPr>
                <w:spacing w:val="-3"/>
                <w:sz w:val="24"/>
              </w:rPr>
              <w:t xml:space="preserve"> </w:t>
            </w:r>
            <w:r>
              <w:rPr>
                <w:sz w:val="24"/>
              </w:rPr>
              <w:t>PECCHI</w:t>
            </w:r>
          </w:p>
        </w:tc>
        <w:tc>
          <w:tcPr>
            <w:tcW w:w="2968" w:type="dxa"/>
          </w:tcPr>
          <w:p w14:paraId="2F1F119C" w14:textId="77777777" w:rsidR="005C1811" w:rsidRDefault="00C74772">
            <w:pPr>
              <w:pStyle w:val="TableParagraph"/>
              <w:ind w:left="762"/>
              <w:rPr>
                <w:sz w:val="24"/>
              </w:rPr>
            </w:pPr>
            <w:r>
              <w:rPr>
                <w:sz w:val="24"/>
              </w:rPr>
              <w:t>VIMODRONE</w:t>
            </w:r>
          </w:p>
        </w:tc>
        <w:tc>
          <w:tcPr>
            <w:tcW w:w="2146" w:type="dxa"/>
          </w:tcPr>
          <w:p w14:paraId="55F35228" w14:textId="77777777" w:rsidR="005C1811" w:rsidRDefault="00C74772">
            <w:pPr>
              <w:pStyle w:val="TableParagraph"/>
              <w:ind w:left="675" w:right="32"/>
              <w:jc w:val="center"/>
              <w:rPr>
                <w:sz w:val="24"/>
              </w:rPr>
            </w:pPr>
            <w:r>
              <w:rPr>
                <w:sz w:val="24"/>
              </w:rPr>
              <w:t>RODANO</w:t>
            </w:r>
          </w:p>
        </w:tc>
      </w:tr>
    </w:tbl>
    <w:p w14:paraId="0AB5A6E5" w14:textId="77777777" w:rsidR="005C1811" w:rsidRDefault="00C74772">
      <w:pPr>
        <w:tabs>
          <w:tab w:val="left" w:pos="3803"/>
          <w:tab w:val="left" w:pos="6340"/>
        </w:tabs>
        <w:ind w:left="760"/>
        <w:rPr>
          <w:sz w:val="20"/>
        </w:rPr>
      </w:pPr>
      <w:r>
        <w:rPr>
          <w:noProof/>
          <w:sz w:val="20"/>
        </w:rPr>
        <w:drawing>
          <wp:inline distT="0" distB="0" distL="0" distR="0" wp14:anchorId="24B87740" wp14:editId="53C38B7F">
            <wp:extent cx="787944" cy="882396"/>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787944" cy="882396"/>
                    </a:xfrm>
                    <a:prstGeom prst="rect">
                      <a:avLst/>
                    </a:prstGeom>
                  </pic:spPr>
                </pic:pic>
              </a:graphicData>
            </a:graphic>
          </wp:inline>
        </w:drawing>
      </w:r>
      <w:r>
        <w:rPr>
          <w:sz w:val="20"/>
        </w:rPr>
        <w:tab/>
      </w:r>
      <w:r>
        <w:rPr>
          <w:noProof/>
          <w:sz w:val="20"/>
        </w:rPr>
        <w:drawing>
          <wp:inline distT="0" distB="0" distL="0" distR="0" wp14:anchorId="0FCB584A" wp14:editId="0706B77F">
            <wp:extent cx="721606" cy="895350"/>
            <wp:effectExtent l="0" t="0" r="0" b="0"/>
            <wp:docPr id="3" name="image2.jpeg" descr="80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721606" cy="895350"/>
                    </a:xfrm>
                    <a:prstGeom prst="rect">
                      <a:avLst/>
                    </a:prstGeom>
                  </pic:spPr>
                </pic:pic>
              </a:graphicData>
            </a:graphic>
          </wp:inline>
        </w:drawing>
      </w:r>
      <w:r>
        <w:rPr>
          <w:sz w:val="20"/>
        </w:rPr>
        <w:tab/>
      </w:r>
      <w:r>
        <w:rPr>
          <w:noProof/>
          <w:sz w:val="20"/>
        </w:rPr>
        <w:drawing>
          <wp:inline distT="0" distB="0" distL="0" distR="0" wp14:anchorId="27BA47D9" wp14:editId="306318F7">
            <wp:extent cx="795055" cy="864107"/>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795055" cy="864107"/>
                    </a:xfrm>
                    <a:prstGeom prst="rect">
                      <a:avLst/>
                    </a:prstGeom>
                  </pic:spPr>
                </pic:pic>
              </a:graphicData>
            </a:graphic>
          </wp:inline>
        </w:drawing>
      </w:r>
    </w:p>
    <w:p w14:paraId="75D04F5E" w14:textId="77777777" w:rsidR="005C1811" w:rsidRDefault="005C1811">
      <w:pPr>
        <w:pStyle w:val="Corpotesto"/>
        <w:rPr>
          <w:b/>
          <w:sz w:val="26"/>
        </w:rPr>
      </w:pPr>
    </w:p>
    <w:p w14:paraId="5381C17B" w14:textId="77777777" w:rsidR="005C1811" w:rsidRDefault="005C1811">
      <w:pPr>
        <w:pStyle w:val="Corpotesto"/>
        <w:spacing w:before="1"/>
        <w:rPr>
          <w:b/>
          <w:sz w:val="22"/>
        </w:rPr>
      </w:pPr>
    </w:p>
    <w:p w14:paraId="33E88119" w14:textId="77777777" w:rsidR="005C1811" w:rsidRDefault="00C74772" w:rsidP="0005581F">
      <w:pPr>
        <w:ind w:left="222" w:right="183"/>
        <w:jc w:val="center"/>
        <w:rPr>
          <w:b/>
          <w:sz w:val="24"/>
        </w:rPr>
      </w:pPr>
      <w:r>
        <w:rPr>
          <w:sz w:val="24"/>
        </w:rPr>
        <w:t>Palazzo</w:t>
      </w:r>
      <w:r>
        <w:rPr>
          <w:spacing w:val="-2"/>
          <w:sz w:val="24"/>
        </w:rPr>
        <w:t xml:space="preserve"> </w:t>
      </w:r>
      <w:r>
        <w:rPr>
          <w:sz w:val="24"/>
        </w:rPr>
        <w:t>Comune</w:t>
      </w:r>
      <w:r>
        <w:rPr>
          <w:spacing w:val="-2"/>
          <w:sz w:val="24"/>
        </w:rPr>
        <w:t xml:space="preserve"> </w:t>
      </w:r>
      <w:r>
        <w:rPr>
          <w:sz w:val="24"/>
        </w:rPr>
        <w:t>di</w:t>
      </w:r>
      <w:r>
        <w:rPr>
          <w:spacing w:val="-1"/>
          <w:sz w:val="24"/>
        </w:rPr>
        <w:t xml:space="preserve"> </w:t>
      </w:r>
      <w:r>
        <w:rPr>
          <w:sz w:val="24"/>
        </w:rPr>
        <w:t>Vimodrone</w:t>
      </w:r>
      <w:r>
        <w:rPr>
          <w:spacing w:val="-2"/>
          <w:sz w:val="24"/>
        </w:rPr>
        <w:t xml:space="preserve"> </w:t>
      </w:r>
      <w:r>
        <w:rPr>
          <w:b/>
          <w:sz w:val="24"/>
        </w:rPr>
        <w:t>Via</w:t>
      </w:r>
      <w:r>
        <w:rPr>
          <w:b/>
          <w:spacing w:val="-3"/>
          <w:sz w:val="24"/>
        </w:rPr>
        <w:t xml:space="preserve"> </w:t>
      </w:r>
      <w:r>
        <w:rPr>
          <w:b/>
          <w:sz w:val="24"/>
        </w:rPr>
        <w:t>C.</w:t>
      </w:r>
      <w:r>
        <w:rPr>
          <w:b/>
          <w:spacing w:val="-2"/>
          <w:sz w:val="24"/>
        </w:rPr>
        <w:t xml:space="preserve"> </w:t>
      </w:r>
      <w:r>
        <w:rPr>
          <w:b/>
          <w:sz w:val="24"/>
        </w:rPr>
        <w:t>Battisti,</w:t>
      </w:r>
      <w:r>
        <w:rPr>
          <w:b/>
          <w:spacing w:val="-2"/>
          <w:sz w:val="24"/>
        </w:rPr>
        <w:t xml:space="preserve"> </w:t>
      </w:r>
      <w:r>
        <w:rPr>
          <w:b/>
          <w:sz w:val="24"/>
        </w:rPr>
        <w:t>56</w:t>
      </w:r>
      <w:r>
        <w:rPr>
          <w:b/>
          <w:spacing w:val="-1"/>
          <w:sz w:val="24"/>
        </w:rPr>
        <w:t xml:space="preserve"> </w:t>
      </w:r>
      <w:r>
        <w:rPr>
          <w:sz w:val="24"/>
        </w:rPr>
        <w:t>–</w:t>
      </w:r>
      <w:r>
        <w:rPr>
          <w:spacing w:val="-2"/>
          <w:sz w:val="24"/>
        </w:rPr>
        <w:t xml:space="preserve"> </w:t>
      </w:r>
      <w:r>
        <w:rPr>
          <w:sz w:val="24"/>
        </w:rPr>
        <w:t>C.A.P.</w:t>
      </w:r>
      <w:r>
        <w:rPr>
          <w:spacing w:val="-2"/>
          <w:sz w:val="24"/>
        </w:rPr>
        <w:t xml:space="preserve"> </w:t>
      </w:r>
      <w:r>
        <w:rPr>
          <w:b/>
          <w:sz w:val="24"/>
        </w:rPr>
        <w:t>20090</w:t>
      </w:r>
      <w:r>
        <w:rPr>
          <w:b/>
          <w:spacing w:val="-1"/>
          <w:sz w:val="24"/>
        </w:rPr>
        <w:t xml:space="preserve"> </w:t>
      </w:r>
      <w:r>
        <w:rPr>
          <w:sz w:val="24"/>
        </w:rPr>
        <w:t>–</w:t>
      </w:r>
      <w:r>
        <w:rPr>
          <w:spacing w:val="-2"/>
          <w:sz w:val="24"/>
        </w:rPr>
        <w:t xml:space="preserve"> </w:t>
      </w:r>
      <w:r>
        <w:rPr>
          <w:b/>
          <w:sz w:val="24"/>
        </w:rPr>
        <w:t>Vimodrone</w:t>
      </w:r>
      <w:r>
        <w:rPr>
          <w:b/>
          <w:spacing w:val="-2"/>
          <w:sz w:val="24"/>
        </w:rPr>
        <w:t xml:space="preserve"> </w:t>
      </w:r>
      <w:r>
        <w:rPr>
          <w:b/>
          <w:sz w:val="24"/>
        </w:rPr>
        <w:t>(MI)</w:t>
      </w:r>
    </w:p>
    <w:p w14:paraId="79AD67C2" w14:textId="77777777" w:rsidR="005C1811" w:rsidRDefault="00C74772" w:rsidP="0005581F">
      <w:pPr>
        <w:ind w:left="225" w:right="182"/>
        <w:jc w:val="center"/>
        <w:rPr>
          <w:b/>
          <w:sz w:val="24"/>
        </w:rPr>
      </w:pPr>
      <w:r>
        <w:rPr>
          <w:sz w:val="24"/>
        </w:rPr>
        <w:t>Telefono</w:t>
      </w:r>
      <w:r>
        <w:rPr>
          <w:spacing w:val="-2"/>
          <w:sz w:val="24"/>
        </w:rPr>
        <w:t xml:space="preserve"> </w:t>
      </w:r>
      <w:r>
        <w:rPr>
          <w:b/>
          <w:sz w:val="24"/>
        </w:rPr>
        <w:t>02/25077210-278-312</w:t>
      </w:r>
      <w:r>
        <w:rPr>
          <w:b/>
          <w:spacing w:val="-1"/>
          <w:sz w:val="24"/>
        </w:rPr>
        <w:t xml:space="preserve"> </w:t>
      </w:r>
      <w:r>
        <w:rPr>
          <w:sz w:val="24"/>
        </w:rPr>
        <w:t>–</w:t>
      </w:r>
      <w:r>
        <w:rPr>
          <w:spacing w:val="-1"/>
          <w:sz w:val="24"/>
        </w:rPr>
        <w:t xml:space="preserve"> </w:t>
      </w:r>
      <w:r>
        <w:rPr>
          <w:sz w:val="24"/>
        </w:rPr>
        <w:t>Fax</w:t>
      </w:r>
      <w:r>
        <w:rPr>
          <w:spacing w:val="-1"/>
          <w:sz w:val="24"/>
        </w:rPr>
        <w:t xml:space="preserve"> </w:t>
      </w:r>
      <w:r>
        <w:rPr>
          <w:b/>
          <w:sz w:val="24"/>
        </w:rPr>
        <w:t>02/2500316</w:t>
      </w:r>
    </w:p>
    <w:p w14:paraId="0C7268DA" w14:textId="77777777" w:rsidR="005C1811" w:rsidRDefault="00C74772" w:rsidP="0005581F">
      <w:pPr>
        <w:pStyle w:val="Titolo1"/>
        <w:spacing w:before="1"/>
        <w:ind w:left="221" w:right="183"/>
        <w:jc w:val="center"/>
      </w:pPr>
      <w:proofErr w:type="spellStart"/>
      <w:r>
        <w:rPr>
          <w:b w:val="0"/>
        </w:rPr>
        <w:t>Pec</w:t>
      </w:r>
      <w:proofErr w:type="spellEnd"/>
      <w:r>
        <w:rPr>
          <w:b w:val="0"/>
        </w:rPr>
        <w:t>:</w:t>
      </w:r>
      <w:r>
        <w:rPr>
          <w:b w:val="0"/>
          <w:spacing w:val="47"/>
        </w:rPr>
        <w:t xml:space="preserve"> </w:t>
      </w:r>
      <w:hyperlink r:id="rId10">
        <w:r>
          <w:t>comune.vimodrone@pec.regione.lombardia.it</w:t>
        </w:r>
      </w:hyperlink>
    </w:p>
    <w:p w14:paraId="1C2D31EA" w14:textId="77777777" w:rsidR="005C1811" w:rsidRDefault="00C74772" w:rsidP="0005581F">
      <w:pPr>
        <w:pStyle w:val="Corpotesto"/>
        <w:ind w:left="2387" w:right="2334" w:firstLine="535"/>
        <w:jc w:val="center"/>
        <w:rPr>
          <w:b/>
        </w:rPr>
      </w:pPr>
      <w:r>
        <w:t xml:space="preserve">E-mail: </w:t>
      </w:r>
      <w:hyperlink r:id="rId11">
        <w:r>
          <w:t>cuc@comune.vimodrone.milano.it</w:t>
        </w:r>
      </w:hyperlink>
      <w:r>
        <w:rPr>
          <w:spacing w:val="1"/>
        </w:rPr>
        <w:t xml:space="preserve"> </w:t>
      </w:r>
      <w:r>
        <w:t>Codice</w:t>
      </w:r>
      <w:r>
        <w:rPr>
          <w:spacing w:val="-4"/>
        </w:rPr>
        <w:t xml:space="preserve"> </w:t>
      </w:r>
      <w:r>
        <w:t>identificativo</w:t>
      </w:r>
      <w:r>
        <w:rPr>
          <w:spacing w:val="-1"/>
        </w:rPr>
        <w:t xml:space="preserve"> </w:t>
      </w:r>
      <w:r>
        <w:t>univoco</w:t>
      </w:r>
      <w:r>
        <w:rPr>
          <w:spacing w:val="-2"/>
        </w:rPr>
        <w:t xml:space="preserve"> </w:t>
      </w:r>
      <w:r>
        <w:t xml:space="preserve">fatturazione: </w:t>
      </w:r>
      <w:r>
        <w:rPr>
          <w:b/>
        </w:rPr>
        <w:t>BHK9ZK</w:t>
      </w:r>
    </w:p>
    <w:p w14:paraId="0CE092C3" w14:textId="77777777" w:rsidR="005C1811" w:rsidRDefault="005C1811" w:rsidP="0005581F">
      <w:pPr>
        <w:pStyle w:val="Corpotesto"/>
        <w:jc w:val="center"/>
        <w:rPr>
          <w:b/>
          <w:sz w:val="26"/>
        </w:rPr>
      </w:pPr>
    </w:p>
    <w:p w14:paraId="1E6AF186" w14:textId="77777777" w:rsidR="005C1811" w:rsidRDefault="005C1811">
      <w:pPr>
        <w:pStyle w:val="Corpotesto"/>
        <w:spacing w:before="11"/>
        <w:rPr>
          <w:b/>
          <w:sz w:val="21"/>
        </w:rPr>
      </w:pPr>
    </w:p>
    <w:p w14:paraId="07C05B61" w14:textId="4127E718" w:rsidR="005C1811" w:rsidRDefault="00C74772">
      <w:pPr>
        <w:pStyle w:val="Titolo1"/>
      </w:pPr>
      <w:r>
        <w:t>Prot.</w:t>
      </w:r>
      <w:r>
        <w:rPr>
          <w:spacing w:val="-2"/>
        </w:rPr>
        <w:t xml:space="preserve"> </w:t>
      </w:r>
      <w:r w:rsidR="00DF0495">
        <w:t>………/2022</w:t>
      </w:r>
    </w:p>
    <w:p w14:paraId="797E4677" w14:textId="77777777" w:rsidR="005C1811" w:rsidRDefault="005C1811">
      <w:pPr>
        <w:pStyle w:val="Corpotesto"/>
        <w:rPr>
          <w:b/>
          <w:sz w:val="26"/>
        </w:rPr>
      </w:pPr>
    </w:p>
    <w:p w14:paraId="7C624634" w14:textId="77777777" w:rsidR="005C1811" w:rsidRDefault="005C1811">
      <w:pPr>
        <w:pStyle w:val="Corpotesto"/>
        <w:rPr>
          <w:b/>
          <w:sz w:val="22"/>
        </w:rPr>
      </w:pPr>
    </w:p>
    <w:p w14:paraId="612C2636" w14:textId="77777777" w:rsidR="005C1811" w:rsidRDefault="00C74772">
      <w:pPr>
        <w:ind w:left="225" w:right="183"/>
        <w:jc w:val="center"/>
        <w:rPr>
          <w:b/>
          <w:sz w:val="24"/>
        </w:rPr>
      </w:pPr>
      <w:r>
        <w:rPr>
          <w:b/>
          <w:sz w:val="24"/>
        </w:rPr>
        <w:t>AVVISO DI AVVIO DI UNA PROCEDURA NEGOZIATA AI SENSI DELL’ARTICOLO 1</w:t>
      </w:r>
      <w:r>
        <w:rPr>
          <w:b/>
          <w:spacing w:val="-57"/>
          <w:sz w:val="24"/>
        </w:rPr>
        <w:t xml:space="preserve"> </w:t>
      </w:r>
      <w:r>
        <w:rPr>
          <w:b/>
          <w:sz w:val="24"/>
        </w:rPr>
        <w:t>COMMA 2 LETTERA B) DEL DL 76/2020 CONVERTITO CON MODIFICAZIONI</w:t>
      </w:r>
      <w:r>
        <w:rPr>
          <w:b/>
          <w:spacing w:val="1"/>
          <w:sz w:val="24"/>
        </w:rPr>
        <w:t xml:space="preserve"> </w:t>
      </w:r>
      <w:r>
        <w:rPr>
          <w:b/>
          <w:sz w:val="24"/>
        </w:rPr>
        <w:t>NELLA</w:t>
      </w:r>
      <w:r>
        <w:rPr>
          <w:b/>
          <w:spacing w:val="-2"/>
          <w:sz w:val="24"/>
        </w:rPr>
        <w:t xml:space="preserve"> </w:t>
      </w:r>
      <w:r>
        <w:rPr>
          <w:b/>
          <w:sz w:val="24"/>
        </w:rPr>
        <w:t>LEGGE N.</w:t>
      </w:r>
      <w:r>
        <w:rPr>
          <w:b/>
          <w:spacing w:val="-1"/>
          <w:sz w:val="24"/>
        </w:rPr>
        <w:t xml:space="preserve"> </w:t>
      </w:r>
      <w:r>
        <w:rPr>
          <w:b/>
          <w:sz w:val="24"/>
        </w:rPr>
        <w:t>120/2020</w:t>
      </w:r>
    </w:p>
    <w:p w14:paraId="75C2C00D" w14:textId="77777777" w:rsidR="005C1811" w:rsidRPr="00DF0495" w:rsidRDefault="005C1811">
      <w:pPr>
        <w:pStyle w:val="Corpotesto"/>
        <w:rPr>
          <w:b/>
        </w:rPr>
      </w:pPr>
    </w:p>
    <w:p w14:paraId="4B4EBC24" w14:textId="77777777" w:rsidR="005C1811" w:rsidRPr="00DF0495" w:rsidRDefault="005C1811">
      <w:pPr>
        <w:pStyle w:val="Corpotesto"/>
        <w:spacing w:before="1"/>
        <w:rPr>
          <w:b/>
        </w:rPr>
      </w:pPr>
    </w:p>
    <w:p w14:paraId="26949004" w14:textId="77777777" w:rsidR="005C1811" w:rsidRPr="00DF0495" w:rsidRDefault="00C74772">
      <w:pPr>
        <w:pStyle w:val="Titolo1"/>
        <w:ind w:left="223" w:right="183"/>
        <w:jc w:val="center"/>
      </w:pPr>
      <w:r w:rsidRPr="00DF0495">
        <w:t>Il</w:t>
      </w:r>
      <w:r w:rsidRPr="00DF0495">
        <w:rPr>
          <w:spacing w:val="-4"/>
        </w:rPr>
        <w:t xml:space="preserve"> </w:t>
      </w:r>
      <w:r w:rsidRPr="00DF0495">
        <w:t>Responsabile</w:t>
      </w:r>
      <w:r w:rsidRPr="00DF0495">
        <w:rPr>
          <w:spacing w:val="-3"/>
        </w:rPr>
        <w:t xml:space="preserve"> </w:t>
      </w:r>
      <w:r w:rsidRPr="00DF0495">
        <w:t>dell’Ufficio</w:t>
      </w:r>
      <w:r w:rsidRPr="00DF0495">
        <w:rPr>
          <w:spacing w:val="-2"/>
        </w:rPr>
        <w:t xml:space="preserve"> </w:t>
      </w:r>
      <w:r w:rsidRPr="00DF0495">
        <w:t>Comune</w:t>
      </w:r>
      <w:r w:rsidRPr="00DF0495">
        <w:rPr>
          <w:spacing w:val="-4"/>
        </w:rPr>
        <w:t xml:space="preserve"> </w:t>
      </w:r>
      <w:r w:rsidRPr="00DF0495">
        <w:t>operante</w:t>
      </w:r>
      <w:r w:rsidRPr="00DF0495">
        <w:rPr>
          <w:spacing w:val="-4"/>
        </w:rPr>
        <w:t xml:space="preserve"> </w:t>
      </w:r>
      <w:r w:rsidRPr="00DF0495">
        <w:t>come</w:t>
      </w:r>
      <w:r w:rsidRPr="00DF0495">
        <w:rPr>
          <w:spacing w:val="-4"/>
        </w:rPr>
        <w:t xml:space="preserve"> </w:t>
      </w:r>
      <w:r w:rsidRPr="00DF0495">
        <w:t>Centrale</w:t>
      </w:r>
      <w:r w:rsidRPr="00DF0495">
        <w:rPr>
          <w:spacing w:val="-3"/>
        </w:rPr>
        <w:t xml:space="preserve"> </w:t>
      </w:r>
      <w:r w:rsidRPr="00DF0495">
        <w:t>Unica</w:t>
      </w:r>
      <w:r w:rsidRPr="00DF0495">
        <w:rPr>
          <w:spacing w:val="-2"/>
        </w:rPr>
        <w:t xml:space="preserve"> </w:t>
      </w:r>
      <w:r w:rsidRPr="00DF0495">
        <w:t>di</w:t>
      </w:r>
      <w:r w:rsidRPr="00DF0495">
        <w:rPr>
          <w:spacing w:val="-3"/>
        </w:rPr>
        <w:t xml:space="preserve"> </w:t>
      </w:r>
      <w:r w:rsidRPr="00DF0495">
        <w:t>Committenza</w:t>
      </w:r>
    </w:p>
    <w:p w14:paraId="2C65A240" w14:textId="77777777" w:rsidR="005C1811" w:rsidRPr="00DF0495" w:rsidRDefault="005C1811">
      <w:pPr>
        <w:pStyle w:val="Corpotesto"/>
        <w:rPr>
          <w:b/>
        </w:rPr>
      </w:pPr>
    </w:p>
    <w:p w14:paraId="490A609E" w14:textId="77777777" w:rsidR="00DF0495" w:rsidRPr="00DF0495" w:rsidRDefault="00C74772" w:rsidP="00C74772">
      <w:pPr>
        <w:ind w:left="159" w:right="113"/>
        <w:jc w:val="both"/>
        <w:rPr>
          <w:b/>
          <w:bCs/>
          <w:sz w:val="24"/>
          <w:szCs w:val="24"/>
        </w:rPr>
      </w:pPr>
      <w:r w:rsidRPr="00DF0495">
        <w:rPr>
          <w:sz w:val="24"/>
          <w:szCs w:val="24"/>
        </w:rPr>
        <w:t xml:space="preserve">In esecuzione della determinazione </w:t>
      </w:r>
      <w:r w:rsidRPr="00C74772">
        <w:rPr>
          <w:sz w:val="24"/>
          <w:szCs w:val="24"/>
          <w:highlight w:val="yellow"/>
        </w:rPr>
        <w:t xml:space="preserve">n. </w:t>
      </w:r>
      <w:r w:rsidR="00DF0495" w:rsidRPr="00C74772">
        <w:rPr>
          <w:sz w:val="24"/>
          <w:szCs w:val="24"/>
          <w:highlight w:val="yellow"/>
        </w:rPr>
        <w:t>………</w:t>
      </w:r>
      <w:r w:rsidRPr="00C74772">
        <w:rPr>
          <w:sz w:val="24"/>
          <w:szCs w:val="24"/>
          <w:highlight w:val="yellow"/>
        </w:rPr>
        <w:t xml:space="preserve"> del </w:t>
      </w:r>
      <w:r w:rsidR="00DF0495" w:rsidRPr="00C74772">
        <w:rPr>
          <w:sz w:val="24"/>
          <w:szCs w:val="24"/>
          <w:highlight w:val="yellow"/>
        </w:rPr>
        <w:t>……………</w:t>
      </w:r>
      <w:r w:rsidRPr="00DF0495">
        <w:rPr>
          <w:sz w:val="24"/>
          <w:szCs w:val="24"/>
        </w:rPr>
        <w:t xml:space="preserve"> assunta dal Comune di </w:t>
      </w:r>
      <w:r w:rsidR="00DF0495" w:rsidRPr="00DF0495">
        <w:rPr>
          <w:sz w:val="24"/>
          <w:szCs w:val="24"/>
        </w:rPr>
        <w:t xml:space="preserve">Cassina </w:t>
      </w:r>
      <w:proofErr w:type="spellStart"/>
      <w:r w:rsidR="00DF0495" w:rsidRPr="00DF0495">
        <w:rPr>
          <w:sz w:val="24"/>
          <w:szCs w:val="24"/>
        </w:rPr>
        <w:t>dè</w:t>
      </w:r>
      <w:proofErr w:type="spellEnd"/>
      <w:r w:rsidR="00DF0495" w:rsidRPr="00DF0495">
        <w:rPr>
          <w:sz w:val="24"/>
          <w:szCs w:val="24"/>
        </w:rPr>
        <w:t xml:space="preserve"> Pecchi</w:t>
      </w:r>
      <w:r w:rsidRPr="00DF0495">
        <w:rPr>
          <w:sz w:val="24"/>
          <w:szCs w:val="24"/>
        </w:rPr>
        <w:t>, rende</w:t>
      </w:r>
      <w:r w:rsidRPr="00DF0495">
        <w:rPr>
          <w:spacing w:val="-57"/>
          <w:sz w:val="24"/>
          <w:szCs w:val="24"/>
        </w:rPr>
        <w:t xml:space="preserve"> </w:t>
      </w:r>
      <w:r w:rsidRPr="00DF0495">
        <w:rPr>
          <w:sz w:val="24"/>
          <w:szCs w:val="24"/>
        </w:rPr>
        <w:t>noto</w:t>
      </w:r>
      <w:r w:rsidRPr="00DF0495">
        <w:rPr>
          <w:spacing w:val="1"/>
          <w:sz w:val="24"/>
          <w:szCs w:val="24"/>
        </w:rPr>
        <w:t xml:space="preserve"> </w:t>
      </w:r>
      <w:r w:rsidRPr="00DF0495">
        <w:rPr>
          <w:sz w:val="24"/>
          <w:szCs w:val="24"/>
        </w:rPr>
        <w:t>che</w:t>
      </w:r>
      <w:r w:rsidRPr="00DF0495">
        <w:rPr>
          <w:spacing w:val="1"/>
          <w:sz w:val="24"/>
          <w:szCs w:val="24"/>
        </w:rPr>
        <w:t xml:space="preserve"> </w:t>
      </w:r>
      <w:r w:rsidRPr="00DF0495">
        <w:rPr>
          <w:sz w:val="24"/>
          <w:szCs w:val="24"/>
        </w:rPr>
        <w:t>con</w:t>
      </w:r>
      <w:r w:rsidRPr="00DF0495">
        <w:rPr>
          <w:spacing w:val="1"/>
          <w:sz w:val="24"/>
          <w:szCs w:val="24"/>
        </w:rPr>
        <w:t xml:space="preserve"> </w:t>
      </w:r>
      <w:r w:rsidRPr="00DF0495">
        <w:rPr>
          <w:sz w:val="24"/>
          <w:szCs w:val="24"/>
        </w:rPr>
        <w:t>propria</w:t>
      </w:r>
      <w:r w:rsidRPr="00DF0495">
        <w:rPr>
          <w:spacing w:val="1"/>
          <w:sz w:val="24"/>
          <w:szCs w:val="24"/>
        </w:rPr>
        <w:t xml:space="preserve"> </w:t>
      </w:r>
      <w:r w:rsidRPr="00DF0495">
        <w:rPr>
          <w:sz w:val="24"/>
          <w:szCs w:val="24"/>
        </w:rPr>
        <w:t>determinazione</w:t>
      </w:r>
      <w:r w:rsidRPr="00DF0495">
        <w:rPr>
          <w:spacing w:val="1"/>
          <w:sz w:val="24"/>
          <w:szCs w:val="24"/>
        </w:rPr>
        <w:t xml:space="preserve"> </w:t>
      </w:r>
      <w:r w:rsidRPr="00DF0495">
        <w:rPr>
          <w:sz w:val="24"/>
          <w:szCs w:val="24"/>
        </w:rPr>
        <w:t>n.</w:t>
      </w:r>
      <w:r w:rsidRPr="00DF0495">
        <w:rPr>
          <w:spacing w:val="1"/>
          <w:sz w:val="24"/>
          <w:szCs w:val="24"/>
        </w:rPr>
        <w:t xml:space="preserve"> </w:t>
      </w:r>
      <w:r w:rsidR="00DF0495" w:rsidRPr="00DF0495">
        <w:rPr>
          <w:sz w:val="24"/>
          <w:szCs w:val="24"/>
        </w:rPr>
        <w:t>…</w:t>
      </w:r>
      <w:proofErr w:type="gramStart"/>
      <w:r w:rsidR="00DF0495" w:rsidRPr="00DF0495">
        <w:rPr>
          <w:sz w:val="24"/>
          <w:szCs w:val="24"/>
        </w:rPr>
        <w:t>…….</w:t>
      </w:r>
      <w:proofErr w:type="gramEnd"/>
      <w:r w:rsidR="00DF0495" w:rsidRPr="00DF0495">
        <w:rPr>
          <w:sz w:val="24"/>
          <w:szCs w:val="24"/>
        </w:rPr>
        <w:t>.</w:t>
      </w:r>
      <w:r w:rsidRPr="00DF0495">
        <w:rPr>
          <w:spacing w:val="1"/>
          <w:sz w:val="24"/>
          <w:szCs w:val="24"/>
        </w:rPr>
        <w:t xml:space="preserve"> </w:t>
      </w:r>
      <w:r w:rsidRPr="00DF0495">
        <w:rPr>
          <w:sz w:val="24"/>
          <w:szCs w:val="24"/>
        </w:rPr>
        <w:t>del</w:t>
      </w:r>
      <w:r w:rsidRPr="00DF0495">
        <w:rPr>
          <w:spacing w:val="1"/>
          <w:sz w:val="24"/>
          <w:szCs w:val="24"/>
        </w:rPr>
        <w:t xml:space="preserve"> </w:t>
      </w:r>
      <w:r w:rsidR="00DF0495" w:rsidRPr="00DF0495">
        <w:rPr>
          <w:sz w:val="24"/>
          <w:szCs w:val="24"/>
        </w:rPr>
        <w:t>……………….</w:t>
      </w:r>
      <w:r w:rsidRPr="00DF0495">
        <w:rPr>
          <w:spacing w:val="1"/>
          <w:sz w:val="24"/>
          <w:szCs w:val="24"/>
        </w:rPr>
        <w:t xml:space="preserve"> </w:t>
      </w:r>
      <w:r w:rsidRPr="00DF0495">
        <w:rPr>
          <w:b/>
          <w:sz w:val="24"/>
          <w:szCs w:val="24"/>
        </w:rPr>
        <w:t>si</w:t>
      </w:r>
      <w:r w:rsidRPr="00DF0495">
        <w:rPr>
          <w:b/>
          <w:spacing w:val="1"/>
          <w:sz w:val="24"/>
          <w:szCs w:val="24"/>
        </w:rPr>
        <w:t xml:space="preserve"> </w:t>
      </w:r>
      <w:r w:rsidRPr="00DF0495">
        <w:rPr>
          <w:b/>
          <w:sz w:val="24"/>
          <w:szCs w:val="24"/>
        </w:rPr>
        <w:t>è</w:t>
      </w:r>
      <w:r w:rsidRPr="00DF0495">
        <w:rPr>
          <w:b/>
          <w:spacing w:val="1"/>
          <w:sz w:val="24"/>
          <w:szCs w:val="24"/>
        </w:rPr>
        <w:t xml:space="preserve"> </w:t>
      </w:r>
      <w:r w:rsidRPr="00DF0495">
        <w:rPr>
          <w:b/>
          <w:sz w:val="24"/>
          <w:szCs w:val="24"/>
        </w:rPr>
        <w:t>dato</w:t>
      </w:r>
      <w:r w:rsidRPr="00DF0495">
        <w:rPr>
          <w:b/>
          <w:spacing w:val="1"/>
          <w:sz w:val="24"/>
          <w:szCs w:val="24"/>
        </w:rPr>
        <w:t xml:space="preserve"> </w:t>
      </w:r>
      <w:r w:rsidRPr="00DF0495">
        <w:rPr>
          <w:b/>
          <w:sz w:val="24"/>
          <w:szCs w:val="24"/>
        </w:rPr>
        <w:t>avvio</w:t>
      </w:r>
      <w:r w:rsidRPr="00DF0495">
        <w:rPr>
          <w:b/>
          <w:spacing w:val="1"/>
          <w:sz w:val="24"/>
          <w:szCs w:val="24"/>
        </w:rPr>
        <w:t xml:space="preserve"> </w:t>
      </w:r>
      <w:r w:rsidRPr="00DF0495">
        <w:rPr>
          <w:b/>
          <w:sz w:val="24"/>
          <w:szCs w:val="24"/>
        </w:rPr>
        <w:t>alla</w:t>
      </w:r>
      <w:r w:rsidRPr="00DF0495">
        <w:rPr>
          <w:b/>
          <w:spacing w:val="1"/>
          <w:sz w:val="24"/>
          <w:szCs w:val="24"/>
        </w:rPr>
        <w:t xml:space="preserve"> </w:t>
      </w:r>
      <w:r w:rsidRPr="00DF0495">
        <w:rPr>
          <w:b/>
          <w:sz w:val="24"/>
          <w:szCs w:val="24"/>
        </w:rPr>
        <w:t>PROCEDURA</w:t>
      </w:r>
      <w:r w:rsidRPr="00DF0495">
        <w:rPr>
          <w:b/>
          <w:spacing w:val="1"/>
          <w:sz w:val="24"/>
          <w:szCs w:val="24"/>
        </w:rPr>
        <w:t xml:space="preserve"> </w:t>
      </w:r>
      <w:r w:rsidRPr="00DF0495">
        <w:rPr>
          <w:b/>
          <w:sz w:val="24"/>
          <w:szCs w:val="24"/>
        </w:rPr>
        <w:t>NEGOZIATA SENZA BANDO DI CUI ALL’ART. 63 DEL D.LGS. N. 50/2016 PREVISTA DALL’ART. 1 COMMA 2 LETT. B) DEL</w:t>
      </w:r>
      <w:r w:rsidRPr="00DF0495">
        <w:rPr>
          <w:b/>
          <w:spacing w:val="1"/>
          <w:sz w:val="24"/>
          <w:szCs w:val="24"/>
        </w:rPr>
        <w:t xml:space="preserve"> </w:t>
      </w:r>
      <w:r w:rsidRPr="00DF0495">
        <w:rPr>
          <w:b/>
          <w:sz w:val="24"/>
          <w:szCs w:val="24"/>
        </w:rPr>
        <w:t xml:space="preserve">DECRETO LEGGE N. 76/2020 CONVERTITO CON MODIFICAZIONI NELLA LEGGE N. 120/2020 PER </w:t>
      </w:r>
      <w:r w:rsidR="00DF0495" w:rsidRPr="00DF0495">
        <w:rPr>
          <w:b/>
          <w:bCs/>
          <w:sz w:val="24"/>
          <w:szCs w:val="24"/>
        </w:rPr>
        <w:t xml:space="preserve">LA CONCLUSIONE DELL’ACCORDO QUADRO AI SENSI DELL’ART. 54 COMMA 3 DEL D.LGS. </w:t>
      </w:r>
      <w:proofErr w:type="gramStart"/>
      <w:r w:rsidR="00DF0495" w:rsidRPr="00DF0495">
        <w:rPr>
          <w:b/>
          <w:bCs/>
          <w:sz w:val="24"/>
          <w:szCs w:val="24"/>
        </w:rPr>
        <w:t>N,.</w:t>
      </w:r>
      <w:proofErr w:type="gramEnd"/>
      <w:r w:rsidR="00DF0495" w:rsidRPr="00DF0495">
        <w:rPr>
          <w:b/>
          <w:bCs/>
          <w:sz w:val="24"/>
          <w:szCs w:val="24"/>
        </w:rPr>
        <w:t xml:space="preserve"> 50/2016 PER OPERE EDILI, DA VETRAIO, FABBRO E FALEGNAME PER INTERVENTI DI MANUTENZIONE ORDINARIA, STRAORDINARIA, PRONTO INTERVENTO SUGLI IMMOBILI, IMPIANTI, PERTINENZE ED AREE ESTERNE APPARTENENTI AL PATRIMONIO COMUNALE</w:t>
      </w:r>
    </w:p>
    <w:p w14:paraId="055641BE" w14:textId="77777777" w:rsidR="00DF0495" w:rsidRPr="00DF0495" w:rsidRDefault="00DF0495" w:rsidP="00DF0495">
      <w:pPr>
        <w:ind w:left="160" w:right="113"/>
        <w:jc w:val="both"/>
        <w:rPr>
          <w:b/>
          <w:bCs/>
          <w:sz w:val="24"/>
          <w:szCs w:val="24"/>
        </w:rPr>
      </w:pPr>
    </w:p>
    <w:p w14:paraId="2F2B8022" w14:textId="21C3AAD2" w:rsidR="00DF0495" w:rsidRPr="00DF0495" w:rsidRDefault="00DF0495" w:rsidP="00DF0495">
      <w:pPr>
        <w:ind w:firstLine="160"/>
        <w:jc w:val="both"/>
        <w:rPr>
          <w:b/>
          <w:bCs/>
          <w:i/>
          <w:iCs/>
          <w:color w:val="000000"/>
          <w:sz w:val="24"/>
          <w:szCs w:val="24"/>
          <w:shd w:val="clear" w:color="auto" w:fill="FFFFFF"/>
        </w:rPr>
      </w:pPr>
      <w:r w:rsidRPr="00DF0495">
        <w:rPr>
          <w:b/>
          <w:bCs/>
          <w:sz w:val="24"/>
          <w:szCs w:val="24"/>
        </w:rPr>
        <w:t>CIG: 9275803AC7 CUP</w:t>
      </w:r>
      <w:r w:rsidRPr="00DF0495">
        <w:rPr>
          <w:sz w:val="24"/>
          <w:szCs w:val="24"/>
        </w:rPr>
        <w:t xml:space="preserve">: </w:t>
      </w:r>
      <w:r w:rsidRPr="00DF0495">
        <w:rPr>
          <w:b/>
          <w:bCs/>
          <w:i/>
          <w:iCs/>
          <w:color w:val="000000"/>
          <w:sz w:val="24"/>
          <w:szCs w:val="24"/>
          <w:shd w:val="clear" w:color="auto" w:fill="FFFFFF"/>
        </w:rPr>
        <w:t>C81E22000110004</w:t>
      </w:r>
    </w:p>
    <w:p w14:paraId="6A7CF016" w14:textId="77777777" w:rsidR="00DF0495" w:rsidRPr="00DF0495" w:rsidRDefault="00DF0495" w:rsidP="00DF0495">
      <w:pPr>
        <w:ind w:firstLine="160"/>
        <w:jc w:val="both"/>
        <w:rPr>
          <w:sz w:val="24"/>
          <w:szCs w:val="24"/>
        </w:rPr>
      </w:pPr>
    </w:p>
    <w:p w14:paraId="41CA006D" w14:textId="77777777" w:rsidR="005C1811" w:rsidRPr="00DF0495" w:rsidRDefault="00C74772">
      <w:pPr>
        <w:pStyle w:val="Titolo1"/>
      </w:pPr>
      <w:r w:rsidRPr="00DF0495">
        <w:t>Di</w:t>
      </w:r>
      <w:r w:rsidRPr="00DF0495">
        <w:rPr>
          <w:spacing w:val="-2"/>
        </w:rPr>
        <w:t xml:space="preserve"> </w:t>
      </w:r>
      <w:r w:rsidRPr="00DF0495">
        <w:t>seguito</w:t>
      </w:r>
      <w:r w:rsidRPr="00DF0495">
        <w:rPr>
          <w:spacing w:val="-2"/>
        </w:rPr>
        <w:t xml:space="preserve"> </w:t>
      </w:r>
      <w:r w:rsidRPr="00DF0495">
        <w:t>sono</w:t>
      </w:r>
      <w:r w:rsidRPr="00DF0495">
        <w:rPr>
          <w:spacing w:val="-2"/>
        </w:rPr>
        <w:t xml:space="preserve"> </w:t>
      </w:r>
      <w:r w:rsidRPr="00DF0495">
        <w:t>riportati</w:t>
      </w:r>
      <w:r w:rsidRPr="00DF0495">
        <w:rPr>
          <w:spacing w:val="-2"/>
        </w:rPr>
        <w:t xml:space="preserve"> </w:t>
      </w:r>
      <w:r w:rsidRPr="00DF0495">
        <w:t>i</w:t>
      </w:r>
      <w:r w:rsidRPr="00DF0495">
        <w:rPr>
          <w:spacing w:val="-2"/>
        </w:rPr>
        <w:t xml:space="preserve"> </w:t>
      </w:r>
      <w:r w:rsidRPr="00DF0495">
        <w:t>dati</w:t>
      </w:r>
      <w:r w:rsidRPr="00DF0495">
        <w:rPr>
          <w:spacing w:val="-1"/>
        </w:rPr>
        <w:t xml:space="preserve"> </w:t>
      </w:r>
      <w:r w:rsidRPr="00DF0495">
        <w:t>essenziali</w:t>
      </w:r>
      <w:r w:rsidRPr="00DF0495">
        <w:rPr>
          <w:spacing w:val="-2"/>
        </w:rPr>
        <w:t xml:space="preserve"> </w:t>
      </w:r>
      <w:r w:rsidRPr="00DF0495">
        <w:t>relativi</w:t>
      </w:r>
      <w:r w:rsidRPr="00DF0495">
        <w:rPr>
          <w:spacing w:val="-1"/>
        </w:rPr>
        <w:t xml:space="preserve"> </w:t>
      </w:r>
      <w:r w:rsidRPr="00DF0495">
        <w:t>all’appalto:</w:t>
      </w:r>
    </w:p>
    <w:p w14:paraId="7D7F1ECD" w14:textId="77777777" w:rsidR="005C1811" w:rsidRPr="00DF0495" w:rsidRDefault="005C1811">
      <w:pPr>
        <w:pStyle w:val="Corpotesto"/>
        <w:rPr>
          <w:b/>
        </w:rPr>
      </w:pPr>
    </w:p>
    <w:p w14:paraId="43940370" w14:textId="77777777" w:rsidR="006429D6" w:rsidRDefault="006429D6">
      <w:pPr>
        <w:ind w:left="160"/>
        <w:rPr>
          <w:b/>
          <w:sz w:val="28"/>
          <w:szCs w:val="28"/>
        </w:rPr>
      </w:pPr>
    </w:p>
    <w:p w14:paraId="10CD8A13" w14:textId="54184ECD" w:rsidR="005C1811" w:rsidRPr="00C74772" w:rsidRDefault="00C74772">
      <w:pPr>
        <w:ind w:left="160"/>
        <w:rPr>
          <w:b/>
          <w:sz w:val="24"/>
          <w:szCs w:val="24"/>
        </w:rPr>
      </w:pPr>
      <w:r w:rsidRPr="00C74772">
        <w:rPr>
          <w:b/>
          <w:sz w:val="24"/>
          <w:szCs w:val="24"/>
        </w:rPr>
        <w:t>Oggett</w:t>
      </w:r>
      <w:r w:rsidRPr="00C74772">
        <w:rPr>
          <w:b/>
          <w:sz w:val="24"/>
          <w:szCs w:val="24"/>
        </w:rPr>
        <w:t>o,</w:t>
      </w:r>
      <w:r w:rsidRPr="00C74772">
        <w:rPr>
          <w:b/>
          <w:spacing w:val="-3"/>
          <w:sz w:val="24"/>
          <w:szCs w:val="24"/>
        </w:rPr>
        <w:t xml:space="preserve"> </w:t>
      </w:r>
      <w:r w:rsidRPr="00C74772">
        <w:rPr>
          <w:b/>
          <w:sz w:val="24"/>
          <w:szCs w:val="24"/>
        </w:rPr>
        <w:t>durata,</w:t>
      </w:r>
      <w:r w:rsidRPr="00C74772">
        <w:rPr>
          <w:b/>
          <w:spacing w:val="-2"/>
          <w:sz w:val="24"/>
          <w:szCs w:val="24"/>
        </w:rPr>
        <w:t xml:space="preserve"> </w:t>
      </w:r>
      <w:r w:rsidRPr="00C74772">
        <w:rPr>
          <w:b/>
          <w:sz w:val="24"/>
          <w:szCs w:val="24"/>
        </w:rPr>
        <w:t>importo</w:t>
      </w:r>
    </w:p>
    <w:p w14:paraId="3836A816" w14:textId="77777777" w:rsidR="005C1811" w:rsidRPr="00DF0495" w:rsidRDefault="005C1811">
      <w:pPr>
        <w:pStyle w:val="Corpotesto"/>
        <w:rPr>
          <w:b/>
        </w:rPr>
      </w:pPr>
    </w:p>
    <w:p w14:paraId="1DA48837" w14:textId="474835BB" w:rsidR="00DF0495" w:rsidRPr="00A216DD" w:rsidRDefault="00DF0495" w:rsidP="00DF0495">
      <w:pPr>
        <w:pStyle w:val="Proposta"/>
        <w:rPr>
          <w:rFonts w:ascii="Times New Roman" w:hAnsi="Times New Roman" w:cs="Times New Roman"/>
          <w:bCs/>
        </w:rPr>
      </w:pPr>
      <w:r w:rsidRPr="00A216DD">
        <w:rPr>
          <w:rFonts w:ascii="Times New Roman" w:hAnsi="Times New Roman" w:cs="Times New Roman"/>
          <w:b/>
        </w:rPr>
        <w:t>Le opere oggetto dell’accordo quadro</w:t>
      </w:r>
      <w:r w:rsidRPr="00A216DD">
        <w:rPr>
          <w:rFonts w:ascii="Times New Roman" w:hAnsi="Times New Roman" w:cs="Times New Roman"/>
          <w:bCs/>
        </w:rPr>
        <w:t xml:space="preserve"> </w:t>
      </w:r>
      <w:proofErr w:type="gramStart"/>
      <w:r w:rsidRPr="00A216DD">
        <w:rPr>
          <w:rFonts w:ascii="Times New Roman" w:hAnsi="Times New Roman" w:cs="Times New Roman"/>
          <w:bCs/>
        </w:rPr>
        <w:t xml:space="preserve">sono  </w:t>
      </w:r>
      <w:bookmarkStart w:id="0" w:name="_Hlk70954982"/>
      <w:r w:rsidRPr="00A216DD">
        <w:rPr>
          <w:rFonts w:ascii="Times New Roman" w:hAnsi="Times New Roman" w:cs="Times New Roman"/>
          <w:lang w:bidi="it-IT"/>
        </w:rPr>
        <w:t>le</w:t>
      </w:r>
      <w:proofErr w:type="gramEnd"/>
      <w:r w:rsidRPr="00A216DD">
        <w:rPr>
          <w:rFonts w:ascii="Times New Roman" w:hAnsi="Times New Roman" w:cs="Times New Roman"/>
          <w:lang w:bidi="it-IT"/>
        </w:rPr>
        <w:t xml:space="preserve"> opere edili da fabbro, falegname, vetraio occorrenti per la realizzazione di interventi di manutenzione ordinaria, straordinaria, interventi di pronto intervento sugli immobili, impianti, pertinenze e aree esterne appartenenti al patrimonio comunale</w:t>
      </w:r>
      <w:bookmarkEnd w:id="0"/>
      <w:r w:rsidRPr="00A216DD">
        <w:rPr>
          <w:rFonts w:ascii="Times New Roman" w:hAnsi="Times New Roman" w:cs="Times New Roman"/>
          <w:lang w:bidi="it-IT"/>
        </w:rPr>
        <w:t>.</w:t>
      </w:r>
    </w:p>
    <w:p w14:paraId="4C0A6B97" w14:textId="77777777" w:rsidR="00DF0495" w:rsidRPr="00A216DD" w:rsidRDefault="00DF0495" w:rsidP="00DF0495">
      <w:pPr>
        <w:pStyle w:val="Nessunaspaziatura1"/>
        <w:ind w:left="0" w:right="-20"/>
        <w:rPr>
          <w:rFonts w:ascii="Times New Roman" w:eastAsia="Times New Roman" w:hAnsi="Times New Roman"/>
          <w:bCs w:val="0"/>
          <w:sz w:val="24"/>
          <w:szCs w:val="24"/>
          <w:lang w:eastAsia="it-IT" w:bidi="it-IT"/>
        </w:rPr>
      </w:pPr>
      <w:r w:rsidRPr="00A216DD">
        <w:rPr>
          <w:rFonts w:ascii="Times New Roman" w:eastAsia="Times New Roman" w:hAnsi="Times New Roman"/>
          <w:bCs w:val="0"/>
          <w:sz w:val="24"/>
          <w:szCs w:val="24"/>
          <w:lang w:eastAsia="it-IT" w:bidi="it-IT"/>
        </w:rPr>
        <w:lastRenderedPageBreak/>
        <w:t xml:space="preserve">Le opere possono essere definite in via generale ma non nella loro descrizione compiuta, nel numero e nella localizzazione. Essi dipenderanno dalle necessità che verranno evidenziate dalla Direzione dei Lavori nell’arco di tempo previsto di vigenza dell’Accordo Quadro. Pertanto le opere e le prestazioni di cui sopra saranno descritte e compiutamente disciplinate nell’ambito dei contratti applicativi e nei documenti di esecuzione di questi, quali gli ordini di lavoro emessi in esecuzione di ciascun contratto applicativo. </w:t>
      </w:r>
    </w:p>
    <w:p w14:paraId="4E8C4B6A" w14:textId="77777777" w:rsidR="0005581F" w:rsidRDefault="0005581F" w:rsidP="00DF0495">
      <w:pPr>
        <w:pStyle w:val="Nessunaspaziatura1"/>
        <w:ind w:left="0" w:right="-20"/>
        <w:rPr>
          <w:rFonts w:ascii="Times New Roman" w:eastAsia="Times New Roman" w:hAnsi="Times New Roman"/>
          <w:bCs w:val="0"/>
          <w:sz w:val="24"/>
          <w:szCs w:val="24"/>
          <w:lang w:eastAsia="it-IT" w:bidi="it-IT"/>
        </w:rPr>
      </w:pPr>
    </w:p>
    <w:p w14:paraId="46CE4FE1" w14:textId="773607EF" w:rsidR="00DF0495" w:rsidRPr="00A216DD" w:rsidRDefault="00DF0495" w:rsidP="00DF0495">
      <w:pPr>
        <w:pStyle w:val="Nessunaspaziatura1"/>
        <w:ind w:left="0" w:right="-20"/>
        <w:rPr>
          <w:rFonts w:ascii="Times New Roman" w:eastAsia="Times New Roman" w:hAnsi="Times New Roman"/>
          <w:bCs w:val="0"/>
          <w:sz w:val="24"/>
          <w:szCs w:val="24"/>
          <w:lang w:eastAsia="it-IT" w:bidi="it-IT"/>
        </w:rPr>
      </w:pPr>
      <w:r w:rsidRPr="00A216DD">
        <w:rPr>
          <w:rFonts w:ascii="Times New Roman" w:eastAsia="Times New Roman" w:hAnsi="Times New Roman"/>
          <w:bCs w:val="0"/>
          <w:sz w:val="24"/>
          <w:szCs w:val="24"/>
          <w:lang w:eastAsia="it-IT" w:bidi="it-IT"/>
        </w:rPr>
        <w:t>L’esecuzione dei lavori sarà oggetto di contratti applicativi che l’appaltatore si impegna ad assumere alle condizioni offerte in sede di gara entro il limite massimo dell’importo previsto per il periodo di validità dell’Accordo Quadro. La conclusione dell’Accordo Quadro non impegna in alcun modo il Comune a concludere i contratti applicativi per l’intero importo dell’Accordo Quadro. L’appaltatore non avrà nulla a pretendere fintanto che il Comune non darà esecuzione ai contratti applicativi.</w:t>
      </w:r>
    </w:p>
    <w:p w14:paraId="73DB4446" w14:textId="77777777" w:rsidR="00DF0495" w:rsidRPr="00E02E0F" w:rsidRDefault="00DF0495" w:rsidP="00DF0495">
      <w:pPr>
        <w:pStyle w:val="Nessunaspaziatura1"/>
        <w:numPr>
          <w:ilvl w:val="0"/>
          <w:numId w:val="2"/>
        </w:numPr>
        <w:ind w:right="-20"/>
        <w:rPr>
          <w:rFonts w:ascii="Times New Roman" w:hAnsi="Times New Roman"/>
          <w:bCs w:val="0"/>
          <w:sz w:val="24"/>
          <w:szCs w:val="24"/>
        </w:rPr>
      </w:pPr>
      <w:r w:rsidRPr="00A216DD">
        <w:rPr>
          <w:rFonts w:ascii="Times New Roman" w:eastAsia="Times New Roman" w:hAnsi="Times New Roman"/>
          <w:bCs w:val="0"/>
          <w:sz w:val="24"/>
          <w:szCs w:val="24"/>
          <w:lang w:eastAsia="it-IT" w:bidi="it-IT"/>
        </w:rPr>
        <w:t xml:space="preserve">I lavori e servizi oggetto dell’accordo </w:t>
      </w:r>
      <w:bookmarkStart w:id="1" w:name="_Hlk70955100"/>
      <w:r w:rsidRPr="00A216DD">
        <w:rPr>
          <w:rFonts w:ascii="Times New Roman" w:eastAsia="Times New Roman" w:hAnsi="Times New Roman"/>
          <w:bCs w:val="0"/>
          <w:sz w:val="24"/>
          <w:szCs w:val="24"/>
          <w:lang w:eastAsia="it-IT" w:bidi="it-IT"/>
        </w:rPr>
        <w:t xml:space="preserve">sono quelli riferibili all’esecuzione a regola d’arte di tutti i lavori urgenti e non urgenti, anche di piccola entità, necessari per la manutenzione ordinaria, interventi di natura straordinaria e pronto intervento su immobili, fabbricati e impianti di proprietà comunale. Si intendono ricompresi gli interventi di manutenzione ordinaria e straordinaria evidenziate </w:t>
      </w:r>
      <w:r w:rsidRPr="00E02E0F">
        <w:rPr>
          <w:rFonts w:ascii="Times New Roman" w:eastAsia="Times New Roman" w:hAnsi="Times New Roman"/>
          <w:bCs w:val="0"/>
          <w:sz w:val="24"/>
          <w:szCs w:val="24"/>
          <w:lang w:eastAsia="it-IT" w:bidi="it-IT"/>
        </w:rPr>
        <w:t xml:space="preserve">nei prezziari di riferimento seguenti: </w:t>
      </w:r>
    </w:p>
    <w:p w14:paraId="3DD733F5" w14:textId="77777777" w:rsidR="00DF0495" w:rsidRPr="006F0B3E" w:rsidRDefault="00DF0495" w:rsidP="00DF0495">
      <w:pPr>
        <w:pStyle w:val="Nessunaspaziatura1"/>
        <w:numPr>
          <w:ilvl w:val="0"/>
          <w:numId w:val="5"/>
        </w:numPr>
        <w:rPr>
          <w:rFonts w:ascii="Times New Roman" w:hAnsi="Times New Roman"/>
          <w:bCs w:val="0"/>
          <w:sz w:val="24"/>
          <w:szCs w:val="24"/>
        </w:rPr>
      </w:pPr>
      <w:r w:rsidRPr="006F0B3E">
        <w:rPr>
          <w:rFonts w:ascii="Times New Roman" w:hAnsi="Times New Roman"/>
          <w:bCs w:val="0"/>
          <w:sz w:val="24"/>
          <w:szCs w:val="24"/>
        </w:rPr>
        <w:t>Listino “PREZZARIO REGIONALE delle Opere Pubbliche” edizione 202</w:t>
      </w:r>
      <w:r>
        <w:rPr>
          <w:rFonts w:ascii="Times New Roman" w:hAnsi="Times New Roman"/>
          <w:bCs w:val="0"/>
          <w:sz w:val="24"/>
          <w:szCs w:val="24"/>
        </w:rPr>
        <w:t>2</w:t>
      </w:r>
      <w:r w:rsidRPr="006F0B3E">
        <w:rPr>
          <w:rFonts w:ascii="Times New Roman" w:hAnsi="Times New Roman"/>
          <w:bCs w:val="0"/>
          <w:sz w:val="24"/>
          <w:szCs w:val="24"/>
        </w:rPr>
        <w:t xml:space="preserve"> – Vol. 1.1 – Opere compiute – Civili, urbanizzazione e difesa del suolo;</w:t>
      </w:r>
    </w:p>
    <w:p w14:paraId="03F101AB" w14:textId="77777777" w:rsidR="00DF0495" w:rsidRPr="006F0B3E" w:rsidRDefault="00DF0495" w:rsidP="00DF0495">
      <w:pPr>
        <w:pStyle w:val="Nessunaspaziatura1"/>
        <w:numPr>
          <w:ilvl w:val="0"/>
          <w:numId w:val="5"/>
        </w:numPr>
        <w:rPr>
          <w:rFonts w:ascii="Times New Roman" w:hAnsi="Times New Roman"/>
          <w:bCs w:val="0"/>
          <w:sz w:val="24"/>
          <w:szCs w:val="24"/>
        </w:rPr>
      </w:pPr>
      <w:r w:rsidRPr="006F0B3E">
        <w:rPr>
          <w:rFonts w:ascii="Times New Roman" w:hAnsi="Times New Roman"/>
          <w:bCs w:val="0"/>
          <w:sz w:val="24"/>
          <w:szCs w:val="24"/>
        </w:rPr>
        <w:t>Listino “PREZZARIO REGIONALE delle Opere Pubbliche” edizione 202</w:t>
      </w:r>
      <w:r>
        <w:rPr>
          <w:rFonts w:ascii="Times New Roman" w:hAnsi="Times New Roman"/>
          <w:bCs w:val="0"/>
          <w:sz w:val="24"/>
          <w:szCs w:val="24"/>
        </w:rPr>
        <w:t>2</w:t>
      </w:r>
      <w:r w:rsidRPr="006F0B3E">
        <w:rPr>
          <w:rFonts w:ascii="Times New Roman" w:hAnsi="Times New Roman"/>
          <w:bCs w:val="0"/>
          <w:sz w:val="24"/>
          <w:szCs w:val="24"/>
        </w:rPr>
        <w:t xml:space="preserve"> – Vol. 1.2 – Opere compiute – Impianti elettrici e meccanici;</w:t>
      </w:r>
    </w:p>
    <w:p w14:paraId="4FD9B16C" w14:textId="77777777" w:rsidR="00DF0495" w:rsidRPr="006F0B3E" w:rsidRDefault="00DF0495" w:rsidP="00DF0495">
      <w:pPr>
        <w:pStyle w:val="Nessunaspaziatura1"/>
        <w:numPr>
          <w:ilvl w:val="0"/>
          <w:numId w:val="5"/>
        </w:numPr>
        <w:rPr>
          <w:rFonts w:ascii="Times New Roman" w:hAnsi="Times New Roman"/>
          <w:bCs w:val="0"/>
          <w:sz w:val="24"/>
          <w:szCs w:val="24"/>
        </w:rPr>
      </w:pPr>
      <w:r w:rsidRPr="006F0B3E">
        <w:rPr>
          <w:rFonts w:ascii="Times New Roman" w:hAnsi="Times New Roman"/>
          <w:bCs w:val="0"/>
          <w:sz w:val="24"/>
          <w:szCs w:val="24"/>
        </w:rPr>
        <w:t>Listino “PREZZARIO REGIONALE delle Opere Pubbliche” edizione 202</w:t>
      </w:r>
      <w:r>
        <w:rPr>
          <w:rFonts w:ascii="Times New Roman" w:hAnsi="Times New Roman"/>
          <w:bCs w:val="0"/>
          <w:sz w:val="24"/>
          <w:szCs w:val="24"/>
        </w:rPr>
        <w:t>2</w:t>
      </w:r>
      <w:r w:rsidRPr="006F0B3E">
        <w:rPr>
          <w:rFonts w:ascii="Times New Roman" w:hAnsi="Times New Roman"/>
          <w:bCs w:val="0"/>
          <w:sz w:val="24"/>
          <w:szCs w:val="24"/>
        </w:rPr>
        <w:t xml:space="preserve"> – Vol. 2.1 – Costi Unitari e Piccola Manutenzione – Civili e urbanizzazioni;</w:t>
      </w:r>
    </w:p>
    <w:p w14:paraId="6D784DD4" w14:textId="77777777" w:rsidR="00DF0495" w:rsidRPr="006F0B3E" w:rsidRDefault="00DF0495" w:rsidP="00DF0495">
      <w:pPr>
        <w:pStyle w:val="Nessunaspaziatura1"/>
        <w:numPr>
          <w:ilvl w:val="0"/>
          <w:numId w:val="5"/>
        </w:numPr>
        <w:rPr>
          <w:rFonts w:ascii="Times New Roman" w:hAnsi="Times New Roman"/>
          <w:bCs w:val="0"/>
          <w:sz w:val="24"/>
          <w:szCs w:val="24"/>
        </w:rPr>
      </w:pPr>
      <w:r w:rsidRPr="006F0B3E">
        <w:rPr>
          <w:rFonts w:ascii="Times New Roman" w:hAnsi="Times New Roman"/>
          <w:bCs w:val="0"/>
          <w:sz w:val="24"/>
          <w:szCs w:val="24"/>
        </w:rPr>
        <w:t>Listino “PREZZARIO REGIONALE delle Opere Pubbliche” edizione 202</w:t>
      </w:r>
      <w:r>
        <w:rPr>
          <w:rFonts w:ascii="Times New Roman" w:hAnsi="Times New Roman"/>
          <w:bCs w:val="0"/>
          <w:sz w:val="24"/>
          <w:szCs w:val="24"/>
        </w:rPr>
        <w:t>2</w:t>
      </w:r>
      <w:r w:rsidRPr="006F0B3E">
        <w:rPr>
          <w:rFonts w:ascii="Times New Roman" w:hAnsi="Times New Roman"/>
          <w:bCs w:val="0"/>
          <w:sz w:val="24"/>
          <w:szCs w:val="24"/>
        </w:rPr>
        <w:t xml:space="preserve"> – Vol. 2.2 – Costi Unitari e Piccola Manutenzione – Impianti elettrici e meccanici;</w:t>
      </w:r>
    </w:p>
    <w:p w14:paraId="3B4EB6CD" w14:textId="77777777" w:rsidR="00DF0495" w:rsidRPr="006F0B3E" w:rsidRDefault="00DF0495" w:rsidP="00DF0495">
      <w:pPr>
        <w:pStyle w:val="Nessunaspaziatura1"/>
        <w:numPr>
          <w:ilvl w:val="0"/>
          <w:numId w:val="5"/>
        </w:numPr>
        <w:rPr>
          <w:rFonts w:ascii="Times New Roman" w:hAnsi="Times New Roman"/>
          <w:bCs w:val="0"/>
          <w:sz w:val="24"/>
          <w:szCs w:val="24"/>
        </w:rPr>
      </w:pPr>
      <w:r w:rsidRPr="006F0B3E">
        <w:rPr>
          <w:rFonts w:ascii="Times New Roman" w:hAnsi="Times New Roman"/>
          <w:bCs w:val="0"/>
          <w:sz w:val="24"/>
          <w:szCs w:val="24"/>
        </w:rPr>
        <w:t>Listino “PREZZARIO REGIONALE delle Opere Pubbliche” edizione 202</w:t>
      </w:r>
      <w:r>
        <w:rPr>
          <w:rFonts w:ascii="Times New Roman" w:hAnsi="Times New Roman"/>
          <w:bCs w:val="0"/>
          <w:sz w:val="24"/>
          <w:szCs w:val="24"/>
        </w:rPr>
        <w:t>2</w:t>
      </w:r>
      <w:r w:rsidRPr="006F0B3E">
        <w:rPr>
          <w:rFonts w:ascii="Times New Roman" w:hAnsi="Times New Roman"/>
          <w:bCs w:val="0"/>
          <w:sz w:val="24"/>
          <w:szCs w:val="24"/>
        </w:rPr>
        <w:t xml:space="preserve"> – Vol. Specifiche Tecniche.</w:t>
      </w:r>
    </w:p>
    <w:p w14:paraId="55C7A8D1" w14:textId="77777777" w:rsidR="00DF0495" w:rsidRPr="00A216DD" w:rsidRDefault="00DF0495" w:rsidP="00DF0495">
      <w:pPr>
        <w:pStyle w:val="Nessunaspaziatura1"/>
        <w:ind w:left="0" w:right="-20"/>
        <w:rPr>
          <w:rFonts w:ascii="Times New Roman" w:eastAsia="Times New Roman" w:hAnsi="Times New Roman"/>
          <w:bCs w:val="0"/>
          <w:sz w:val="24"/>
          <w:szCs w:val="24"/>
          <w:lang w:eastAsia="it-IT" w:bidi="it-IT"/>
        </w:rPr>
      </w:pPr>
    </w:p>
    <w:p w14:paraId="67A44BAA" w14:textId="77777777" w:rsidR="00DF0495" w:rsidRPr="00A216DD" w:rsidRDefault="00DF0495" w:rsidP="00DF0495">
      <w:pPr>
        <w:pStyle w:val="Nessunaspaziatura1"/>
        <w:ind w:left="0" w:right="-20"/>
        <w:rPr>
          <w:rFonts w:ascii="Times New Roman" w:eastAsia="Times New Roman" w:hAnsi="Times New Roman"/>
          <w:bCs w:val="0"/>
          <w:sz w:val="24"/>
          <w:szCs w:val="24"/>
          <w:lang w:eastAsia="it-IT" w:bidi="it-IT"/>
        </w:rPr>
      </w:pPr>
      <w:r w:rsidRPr="00A216DD">
        <w:rPr>
          <w:rFonts w:ascii="Times New Roman" w:eastAsia="Times New Roman" w:hAnsi="Times New Roman"/>
          <w:bCs w:val="0"/>
          <w:sz w:val="24"/>
          <w:szCs w:val="24"/>
          <w:lang w:eastAsia="it-IT" w:bidi="it-IT"/>
        </w:rPr>
        <w:t xml:space="preserve">Le attività di manutenzione </w:t>
      </w:r>
      <w:r>
        <w:rPr>
          <w:rFonts w:ascii="Times New Roman" w:eastAsia="Times New Roman" w:hAnsi="Times New Roman"/>
          <w:bCs w:val="0"/>
          <w:sz w:val="24"/>
          <w:szCs w:val="24"/>
          <w:lang w:eastAsia="it-IT" w:bidi="it-IT"/>
        </w:rPr>
        <w:t>edile da fabbro, falegname, vetraio</w:t>
      </w:r>
      <w:r w:rsidRPr="00A216DD">
        <w:rPr>
          <w:rFonts w:ascii="Times New Roman" w:eastAsia="Times New Roman" w:hAnsi="Times New Roman"/>
          <w:bCs w:val="0"/>
          <w:sz w:val="24"/>
          <w:szCs w:val="24"/>
          <w:lang w:eastAsia="it-IT" w:bidi="it-IT"/>
        </w:rPr>
        <w:t xml:space="preserve"> comprendono il complesso delle azioni necessarie a ripristinare o mantenere nel tempo l’efficienza funzionale e le prestazioni nominali di tutti i componenti, le apparecchiature ed i materiali che costituiscono l’impianto. </w:t>
      </w:r>
    </w:p>
    <w:p w14:paraId="24F7AE9F" w14:textId="77777777" w:rsidR="00DF0495" w:rsidRDefault="00DF0495" w:rsidP="00DF0495">
      <w:pPr>
        <w:pStyle w:val="Nessunaspaziatura1"/>
        <w:ind w:left="0" w:right="-20"/>
        <w:rPr>
          <w:rFonts w:ascii="Times New Roman" w:eastAsia="Times New Roman" w:hAnsi="Times New Roman"/>
          <w:bCs w:val="0"/>
          <w:sz w:val="24"/>
          <w:szCs w:val="24"/>
          <w:lang w:eastAsia="it-IT" w:bidi="it-IT"/>
        </w:rPr>
      </w:pPr>
      <w:r w:rsidRPr="00A216DD">
        <w:rPr>
          <w:rFonts w:ascii="Times New Roman" w:eastAsia="Times New Roman" w:hAnsi="Times New Roman"/>
          <w:bCs w:val="0"/>
          <w:sz w:val="24"/>
          <w:szCs w:val="24"/>
          <w:lang w:eastAsia="it-IT" w:bidi="it-IT"/>
        </w:rPr>
        <w:t>Si riportano di seguito delle prestazioni, a titolo esemplificativo ma non esaustivo, che potrebbero essere richieste:</w:t>
      </w:r>
      <w:bookmarkEnd w:id="1"/>
    </w:p>
    <w:p w14:paraId="4CF2D8E3" w14:textId="77777777" w:rsidR="00DF0495" w:rsidRDefault="00DF0495" w:rsidP="0005581F">
      <w:pPr>
        <w:pStyle w:val="Nessunaspaziatura1"/>
        <w:ind w:left="0" w:right="-20"/>
        <w:rPr>
          <w:rFonts w:ascii="Times New Roman" w:hAnsi="Times New Roman"/>
          <w:sz w:val="24"/>
          <w:szCs w:val="24"/>
        </w:rPr>
      </w:pPr>
    </w:p>
    <w:p w14:paraId="1B774F1D" w14:textId="77777777" w:rsidR="00DF0495" w:rsidRPr="00C37408" w:rsidRDefault="00DF0495" w:rsidP="00DF0495">
      <w:pPr>
        <w:widowControl/>
        <w:numPr>
          <w:ilvl w:val="0"/>
          <w:numId w:val="4"/>
        </w:numPr>
        <w:autoSpaceDE/>
        <w:autoSpaceDN/>
        <w:spacing w:line="276" w:lineRule="auto"/>
        <w:ind w:left="1134" w:hanging="425"/>
        <w:jc w:val="both"/>
      </w:pPr>
      <w:r w:rsidRPr="00C37408">
        <w:t>Opere edili:</w:t>
      </w:r>
    </w:p>
    <w:p w14:paraId="4B22CC6C" w14:textId="77777777" w:rsidR="00DF0495" w:rsidRPr="00C37408" w:rsidRDefault="00DF0495" w:rsidP="00DF0495">
      <w:pPr>
        <w:widowControl/>
        <w:numPr>
          <w:ilvl w:val="0"/>
          <w:numId w:val="3"/>
        </w:numPr>
        <w:adjustRightInd w:val="0"/>
        <w:spacing w:line="276" w:lineRule="auto"/>
        <w:jc w:val="both"/>
      </w:pPr>
      <w:r w:rsidRPr="00C37408">
        <w:t>Demolizione e ricostruzione di pareti divisorie atte ad ottimizzare la funzionalità degli ambienti;</w:t>
      </w:r>
    </w:p>
    <w:p w14:paraId="1109309E" w14:textId="77777777" w:rsidR="00DF0495" w:rsidRPr="00C37408" w:rsidRDefault="00DF0495" w:rsidP="00DF0495">
      <w:pPr>
        <w:widowControl/>
        <w:numPr>
          <w:ilvl w:val="0"/>
          <w:numId w:val="3"/>
        </w:numPr>
        <w:adjustRightInd w:val="0"/>
        <w:spacing w:line="276" w:lineRule="auto"/>
        <w:jc w:val="both"/>
      </w:pPr>
      <w:r w:rsidRPr="00C37408">
        <w:t>Modifica, riparazione, adeguamento di servizi igienici;</w:t>
      </w:r>
    </w:p>
    <w:p w14:paraId="289AC7A9" w14:textId="77777777" w:rsidR="00DF0495" w:rsidRPr="00C37408" w:rsidRDefault="00DF0495" w:rsidP="00DF0495">
      <w:pPr>
        <w:widowControl/>
        <w:numPr>
          <w:ilvl w:val="0"/>
          <w:numId w:val="3"/>
        </w:numPr>
        <w:adjustRightInd w:val="0"/>
        <w:spacing w:line="276" w:lineRule="auto"/>
        <w:jc w:val="both"/>
      </w:pPr>
      <w:r w:rsidRPr="00C37408">
        <w:t>Eventuale risanamento dell’umidità da infiltrazioni nelle murature;</w:t>
      </w:r>
    </w:p>
    <w:p w14:paraId="54EA62F4" w14:textId="77777777" w:rsidR="00DF0495" w:rsidRPr="00C37408" w:rsidRDefault="00DF0495" w:rsidP="00DF0495">
      <w:pPr>
        <w:widowControl/>
        <w:numPr>
          <w:ilvl w:val="0"/>
          <w:numId w:val="3"/>
        </w:numPr>
        <w:adjustRightInd w:val="0"/>
        <w:spacing w:line="276" w:lineRule="auto"/>
        <w:jc w:val="both"/>
      </w:pPr>
      <w:r w:rsidRPr="00C37408">
        <w:t>Riparazione dei manti di copertura;</w:t>
      </w:r>
    </w:p>
    <w:p w14:paraId="3EE30C33" w14:textId="77777777" w:rsidR="00DF0495" w:rsidRPr="00C37408" w:rsidRDefault="00DF0495" w:rsidP="00DF0495">
      <w:pPr>
        <w:widowControl/>
        <w:numPr>
          <w:ilvl w:val="0"/>
          <w:numId w:val="3"/>
        </w:numPr>
        <w:adjustRightInd w:val="0"/>
        <w:spacing w:line="276" w:lineRule="auto"/>
        <w:jc w:val="both"/>
      </w:pPr>
      <w:r w:rsidRPr="00C37408">
        <w:t>Riparazione, sostituzione serramenti;</w:t>
      </w:r>
    </w:p>
    <w:p w14:paraId="2757C709" w14:textId="77777777" w:rsidR="00DF0495" w:rsidRPr="00C37408" w:rsidRDefault="00DF0495" w:rsidP="00DF0495">
      <w:pPr>
        <w:widowControl/>
        <w:numPr>
          <w:ilvl w:val="0"/>
          <w:numId w:val="3"/>
        </w:numPr>
        <w:adjustRightInd w:val="0"/>
        <w:spacing w:line="276" w:lineRule="auto"/>
        <w:jc w:val="both"/>
      </w:pPr>
      <w:r w:rsidRPr="00C37408">
        <w:t>Ripresa di intonaci interni ed esterni deteriorati ed intonacature sulle pareti di nuova costruzione;</w:t>
      </w:r>
    </w:p>
    <w:p w14:paraId="6D7B7B2F" w14:textId="77777777" w:rsidR="00DF0495" w:rsidRPr="00C37408" w:rsidRDefault="00DF0495" w:rsidP="00DF0495">
      <w:pPr>
        <w:widowControl/>
        <w:numPr>
          <w:ilvl w:val="0"/>
          <w:numId w:val="3"/>
        </w:numPr>
        <w:adjustRightInd w:val="0"/>
        <w:spacing w:line="276" w:lineRule="auto"/>
        <w:jc w:val="both"/>
      </w:pPr>
      <w:r w:rsidRPr="00C37408">
        <w:t>Apertura e chiusura tracce nelle murature per il passaggio dell’impiantistica;</w:t>
      </w:r>
    </w:p>
    <w:p w14:paraId="3531AEE3" w14:textId="77777777" w:rsidR="00DF0495" w:rsidRPr="00C37408" w:rsidRDefault="00DF0495" w:rsidP="00DF0495">
      <w:pPr>
        <w:widowControl/>
        <w:numPr>
          <w:ilvl w:val="0"/>
          <w:numId w:val="3"/>
        </w:numPr>
        <w:adjustRightInd w:val="0"/>
        <w:spacing w:line="276" w:lineRule="auto"/>
        <w:jc w:val="both"/>
      </w:pPr>
      <w:r w:rsidRPr="00C37408">
        <w:t xml:space="preserve">Scavi, </w:t>
      </w:r>
      <w:proofErr w:type="spellStart"/>
      <w:r w:rsidRPr="00C37408">
        <w:t>reinterri</w:t>
      </w:r>
      <w:proofErr w:type="spellEnd"/>
      <w:r w:rsidRPr="00C37408">
        <w:t>, sistemazione pavimentazioni esterne;</w:t>
      </w:r>
    </w:p>
    <w:p w14:paraId="4E0F1B32" w14:textId="77777777" w:rsidR="00DF0495" w:rsidRPr="00C37408" w:rsidRDefault="00DF0495" w:rsidP="00DF0495">
      <w:pPr>
        <w:widowControl/>
        <w:numPr>
          <w:ilvl w:val="0"/>
          <w:numId w:val="3"/>
        </w:numPr>
        <w:adjustRightInd w:val="0"/>
        <w:spacing w:line="276" w:lineRule="auto"/>
        <w:jc w:val="both"/>
      </w:pPr>
      <w:r w:rsidRPr="00C37408">
        <w:t>Modifica, rifacimento, rinnovamento tratti di fognature nelle aree pertinenziali dei fabbricati;</w:t>
      </w:r>
    </w:p>
    <w:p w14:paraId="34933A1C" w14:textId="77777777" w:rsidR="00DF0495" w:rsidRPr="00C37408" w:rsidRDefault="00DF0495" w:rsidP="00DF0495">
      <w:pPr>
        <w:widowControl/>
        <w:numPr>
          <w:ilvl w:val="0"/>
          <w:numId w:val="3"/>
        </w:numPr>
        <w:adjustRightInd w:val="0"/>
        <w:spacing w:line="276" w:lineRule="auto"/>
        <w:jc w:val="both"/>
      </w:pPr>
      <w:r w:rsidRPr="00C37408">
        <w:lastRenderedPageBreak/>
        <w:t>Modifica, riparazione di recinzioni, cancellate, porte, cancelli manuali ed automatizzati.</w:t>
      </w:r>
    </w:p>
    <w:p w14:paraId="0F29220F" w14:textId="77777777" w:rsidR="00DF0495" w:rsidRDefault="00DF0495" w:rsidP="00DF0495">
      <w:pPr>
        <w:widowControl/>
        <w:numPr>
          <w:ilvl w:val="0"/>
          <w:numId w:val="4"/>
        </w:numPr>
        <w:autoSpaceDE/>
        <w:autoSpaceDN/>
        <w:spacing w:line="276" w:lineRule="auto"/>
        <w:ind w:left="1134" w:hanging="425"/>
        <w:jc w:val="both"/>
      </w:pPr>
      <w:r w:rsidRPr="00C1730C">
        <w:t>Opere di finitura</w:t>
      </w:r>
      <w:r>
        <w:t>:</w:t>
      </w:r>
    </w:p>
    <w:p w14:paraId="380C63C7" w14:textId="77777777" w:rsidR="00DF0495" w:rsidRDefault="00DF0495" w:rsidP="00DF0495">
      <w:pPr>
        <w:widowControl/>
        <w:numPr>
          <w:ilvl w:val="0"/>
          <w:numId w:val="3"/>
        </w:numPr>
        <w:adjustRightInd w:val="0"/>
        <w:spacing w:line="276" w:lineRule="auto"/>
        <w:jc w:val="both"/>
      </w:pPr>
      <w:r>
        <w:t>Rinnovo tinteggiature esterne ed interne previo raschiamento delle tinteggiature preesistenti;</w:t>
      </w:r>
    </w:p>
    <w:p w14:paraId="4E5CAA53" w14:textId="77777777" w:rsidR="00DF0495" w:rsidRDefault="00DF0495" w:rsidP="00DF0495">
      <w:pPr>
        <w:widowControl/>
        <w:numPr>
          <w:ilvl w:val="0"/>
          <w:numId w:val="3"/>
        </w:numPr>
        <w:adjustRightInd w:val="0"/>
        <w:spacing w:line="276" w:lineRule="auto"/>
        <w:jc w:val="both"/>
      </w:pPr>
      <w:r>
        <w:t>Rinnovo, riparazione, sostituzione di pavimenti e rivestimenti interni, infissi, etc. (legno, pietra, vinilici, gres, ceramici, vetro, elementi in metallo, etc.);</w:t>
      </w:r>
    </w:p>
    <w:p w14:paraId="53FF149B" w14:textId="77777777" w:rsidR="00DF0495" w:rsidRDefault="00DF0495" w:rsidP="00DF0495">
      <w:pPr>
        <w:widowControl/>
        <w:numPr>
          <w:ilvl w:val="0"/>
          <w:numId w:val="4"/>
        </w:numPr>
        <w:autoSpaceDE/>
        <w:autoSpaceDN/>
        <w:spacing w:line="276" w:lineRule="auto"/>
        <w:ind w:left="1134" w:hanging="425"/>
        <w:jc w:val="both"/>
      </w:pPr>
      <w:r w:rsidRPr="00C1730C">
        <w:t>Opere provvisorie e di prevenzione</w:t>
      </w:r>
      <w:r>
        <w:t>:</w:t>
      </w:r>
    </w:p>
    <w:p w14:paraId="7BC67212" w14:textId="77777777" w:rsidR="00DF0495" w:rsidRDefault="00DF0495" w:rsidP="00DF0495">
      <w:pPr>
        <w:widowControl/>
        <w:numPr>
          <w:ilvl w:val="0"/>
          <w:numId w:val="3"/>
        </w:numPr>
        <w:adjustRightInd w:val="0"/>
        <w:spacing w:line="276" w:lineRule="auto"/>
        <w:jc w:val="both"/>
      </w:pPr>
      <w:r>
        <w:t>Nella preparazione dei cantieri e delle aree logistiche possono essere previste opere provvisorie e di prevenzione, quali l’adeguamento di alcuni locali interni, bagni, illuminazione provvisoria e di emergenza dei posti di lavoro, gli impianti e mezzi antincendio, le segnalazioni di sicurezza, etc.</w:t>
      </w:r>
    </w:p>
    <w:p w14:paraId="0128EEE2" w14:textId="77777777" w:rsidR="00DF0495" w:rsidRDefault="00DF0495" w:rsidP="00DF0495">
      <w:pPr>
        <w:pStyle w:val="Nessunaspaziatura1"/>
        <w:ind w:left="0"/>
        <w:rPr>
          <w:rFonts w:ascii="Times New Roman" w:eastAsia="Times New Roman" w:hAnsi="Times New Roman"/>
          <w:bCs w:val="0"/>
          <w:sz w:val="24"/>
          <w:szCs w:val="24"/>
          <w:lang w:eastAsia="it-IT" w:bidi="it-IT"/>
        </w:rPr>
      </w:pPr>
      <w:r w:rsidRPr="00A216DD">
        <w:rPr>
          <w:rFonts w:ascii="Times New Roman" w:eastAsia="Times New Roman" w:hAnsi="Times New Roman"/>
          <w:bCs w:val="0"/>
          <w:sz w:val="24"/>
          <w:szCs w:val="24"/>
          <w:lang w:eastAsia="it-IT" w:bidi="it-IT"/>
        </w:rPr>
        <w:t>Ove, per esigenze normative o per esigenze dell’amministrazione e ad insindacabile giudizio della D.L., gli interventi di manutenzione richiedano e la redazione di dichiarazioni di conformità e dichiarazione di rispondenza in base all’art. 7 del D.M. 37/2008., le prestazioni verranno considerate come necessarie e facenti parte degli obblighi dei soggetti aggiudicatari.</w:t>
      </w:r>
    </w:p>
    <w:p w14:paraId="1E3897DC" w14:textId="77777777" w:rsidR="006429D6" w:rsidRDefault="006429D6" w:rsidP="00DF0495">
      <w:pPr>
        <w:ind w:left="160" w:right="108"/>
        <w:jc w:val="both"/>
        <w:rPr>
          <w:b/>
          <w:sz w:val="24"/>
          <w:szCs w:val="24"/>
        </w:rPr>
      </w:pPr>
    </w:p>
    <w:p w14:paraId="1B409E43" w14:textId="4E786FE0" w:rsidR="0005581F" w:rsidRDefault="0005581F" w:rsidP="0005581F">
      <w:pPr>
        <w:pStyle w:val="Nessunaspaziatura1"/>
        <w:ind w:left="0"/>
        <w:rPr>
          <w:rFonts w:ascii="Times New Roman" w:eastAsia="Times New Roman" w:hAnsi="Times New Roman"/>
          <w:bCs w:val="0"/>
          <w:sz w:val="24"/>
          <w:szCs w:val="24"/>
          <w:lang w:eastAsia="it-IT"/>
        </w:rPr>
      </w:pPr>
      <w:r w:rsidRPr="00A216DD">
        <w:rPr>
          <w:rFonts w:ascii="Times New Roman" w:eastAsia="Times New Roman" w:hAnsi="Times New Roman"/>
          <w:b/>
          <w:sz w:val="24"/>
          <w:szCs w:val="24"/>
          <w:lang w:eastAsia="it-IT"/>
        </w:rPr>
        <w:t>La durata dell’Accordo quadro</w:t>
      </w:r>
      <w:r w:rsidRPr="00A216DD">
        <w:rPr>
          <w:rFonts w:ascii="Times New Roman" w:eastAsia="Times New Roman" w:hAnsi="Times New Roman"/>
          <w:bCs w:val="0"/>
          <w:sz w:val="24"/>
          <w:szCs w:val="24"/>
          <w:lang w:eastAsia="it-IT"/>
        </w:rPr>
        <w:t xml:space="preserve"> è di 24 mesi. </w:t>
      </w:r>
    </w:p>
    <w:p w14:paraId="368133B7" w14:textId="7DB14BE8" w:rsidR="00F51DE6" w:rsidRDefault="00F51DE6" w:rsidP="00F51DE6">
      <w:pPr>
        <w:pStyle w:val="Nessunaspaziatura1"/>
        <w:ind w:left="0"/>
        <w:rPr>
          <w:rFonts w:ascii="Times New Roman" w:eastAsia="Times New Roman" w:hAnsi="Times New Roman"/>
          <w:bCs w:val="0"/>
          <w:sz w:val="24"/>
          <w:szCs w:val="24"/>
          <w:lang w:eastAsia="it-IT"/>
        </w:rPr>
      </w:pPr>
      <w:r w:rsidRPr="00A216DD">
        <w:rPr>
          <w:rFonts w:ascii="Times New Roman" w:eastAsia="Times New Roman" w:hAnsi="Times New Roman"/>
          <w:bCs w:val="0"/>
          <w:sz w:val="24"/>
          <w:szCs w:val="24"/>
          <w:lang w:eastAsia="it-IT"/>
        </w:rPr>
        <w:t xml:space="preserve">Il Comune si riserva la facoltà di rinnovare </w:t>
      </w:r>
      <w:r w:rsidR="00C74772">
        <w:rPr>
          <w:rFonts w:ascii="Times New Roman" w:eastAsia="Times New Roman" w:hAnsi="Times New Roman"/>
          <w:bCs w:val="0"/>
          <w:sz w:val="24"/>
          <w:szCs w:val="24"/>
          <w:lang w:eastAsia="it-IT"/>
        </w:rPr>
        <w:t>l’</w:t>
      </w:r>
      <w:r w:rsidRPr="00A216DD">
        <w:rPr>
          <w:rFonts w:ascii="Times New Roman" w:eastAsia="Times New Roman" w:hAnsi="Times New Roman"/>
          <w:bCs w:val="0"/>
          <w:sz w:val="24"/>
          <w:szCs w:val="24"/>
          <w:lang w:eastAsia="it-IT"/>
        </w:rPr>
        <w:t xml:space="preserve">Accordo Quadro, alle medesime condizioni, per una durata pari ad ulteriori 24 (ventiquattro) mesi. </w:t>
      </w:r>
    </w:p>
    <w:p w14:paraId="5AD63B84" w14:textId="77777777" w:rsidR="00F51DE6" w:rsidRDefault="00F51DE6" w:rsidP="0005581F">
      <w:pPr>
        <w:pStyle w:val="Nessunaspaziatura1"/>
        <w:ind w:left="0"/>
        <w:rPr>
          <w:rFonts w:ascii="Times New Roman" w:eastAsia="Times New Roman" w:hAnsi="Times New Roman"/>
          <w:bCs w:val="0"/>
          <w:sz w:val="24"/>
          <w:szCs w:val="24"/>
          <w:lang w:eastAsia="it-IT"/>
        </w:rPr>
      </w:pPr>
    </w:p>
    <w:p w14:paraId="75646977" w14:textId="481D903A" w:rsidR="00F51DE6" w:rsidRPr="00F51DE6" w:rsidRDefault="00F51DE6" w:rsidP="00F51DE6">
      <w:pPr>
        <w:jc w:val="both"/>
        <w:rPr>
          <w:b/>
          <w:bCs/>
          <w:sz w:val="24"/>
          <w:szCs w:val="24"/>
          <w:lang w:eastAsia="it-IT"/>
        </w:rPr>
      </w:pPr>
      <w:r w:rsidRPr="00F51DE6">
        <w:rPr>
          <w:b/>
          <w:bCs/>
          <w:sz w:val="24"/>
          <w:szCs w:val="24"/>
          <w:lang w:eastAsia="it-IT"/>
        </w:rPr>
        <w:t>Il valore dell’Accordo Quadro</w:t>
      </w:r>
      <w:r w:rsidRPr="00F51DE6">
        <w:rPr>
          <w:sz w:val="24"/>
          <w:szCs w:val="24"/>
          <w:lang w:eastAsia="it-IT"/>
        </w:rPr>
        <w:t xml:space="preserve"> è stimato in </w:t>
      </w:r>
      <w:r w:rsidRPr="00F51DE6">
        <w:rPr>
          <w:b/>
          <w:bCs/>
          <w:sz w:val="24"/>
          <w:szCs w:val="24"/>
          <w:lang w:eastAsia="it-IT"/>
        </w:rPr>
        <w:t xml:space="preserve">euro </w:t>
      </w:r>
      <w:r w:rsidRPr="00F51DE6">
        <w:rPr>
          <w:b/>
          <w:bCs/>
          <w:color w:val="000000"/>
          <w:sz w:val="24"/>
          <w:szCs w:val="24"/>
        </w:rPr>
        <w:t>300.000,00</w:t>
      </w:r>
      <w:r w:rsidRPr="00F51DE6">
        <w:rPr>
          <w:b/>
          <w:bCs/>
          <w:sz w:val="24"/>
          <w:szCs w:val="24"/>
          <w:lang w:eastAsia="it-IT"/>
        </w:rPr>
        <w:t xml:space="preserve"> oltre IVA</w:t>
      </w:r>
      <w:r w:rsidRPr="00F51DE6">
        <w:rPr>
          <w:sz w:val="24"/>
          <w:szCs w:val="24"/>
          <w:lang w:eastAsia="it-IT"/>
        </w:rPr>
        <w:t xml:space="preserve">, sulla base dei prezziari indicati negli elaborati progettuali, di cui euro </w:t>
      </w:r>
      <w:r w:rsidRPr="00F51DE6">
        <w:rPr>
          <w:color w:val="000000"/>
          <w:sz w:val="24"/>
          <w:szCs w:val="24"/>
        </w:rPr>
        <w:t xml:space="preserve">292.682,93 </w:t>
      </w:r>
      <w:r w:rsidRPr="00F51DE6">
        <w:rPr>
          <w:sz w:val="24"/>
          <w:szCs w:val="24"/>
          <w:lang w:eastAsia="it-IT"/>
        </w:rPr>
        <w:t xml:space="preserve">quale importo complessivo di spesa entro il quale durante la vigenza dell’Accordo Quadro possono essere affidati gli appalti specifici aventi ad oggetto i </w:t>
      </w:r>
      <w:r w:rsidR="00C74772">
        <w:rPr>
          <w:sz w:val="24"/>
          <w:szCs w:val="24"/>
          <w:lang w:eastAsia="it-IT"/>
        </w:rPr>
        <w:t>l</w:t>
      </w:r>
      <w:r w:rsidRPr="00F51DE6">
        <w:rPr>
          <w:sz w:val="24"/>
          <w:szCs w:val="24"/>
          <w:lang w:eastAsia="it-IT"/>
        </w:rPr>
        <w:t xml:space="preserve">avori contabilizzati a misura secondo l’elenco prezzi indicato negli elaborati progettuali ed euro </w:t>
      </w:r>
      <w:r w:rsidRPr="00F51DE6">
        <w:rPr>
          <w:color w:val="000000"/>
          <w:sz w:val="24"/>
          <w:szCs w:val="24"/>
        </w:rPr>
        <w:t>7.317,</w:t>
      </w:r>
      <w:proofErr w:type="gramStart"/>
      <w:r w:rsidRPr="00F51DE6">
        <w:rPr>
          <w:color w:val="000000"/>
          <w:sz w:val="24"/>
          <w:szCs w:val="24"/>
        </w:rPr>
        <w:t xml:space="preserve">07 </w:t>
      </w:r>
      <w:r w:rsidRPr="00F51DE6">
        <w:rPr>
          <w:sz w:val="24"/>
          <w:szCs w:val="24"/>
          <w:lang w:eastAsia="it-IT"/>
        </w:rPr>
        <w:t xml:space="preserve"> </w:t>
      </w:r>
      <w:r w:rsidRPr="00F51DE6">
        <w:rPr>
          <w:b/>
          <w:bCs/>
          <w:sz w:val="24"/>
          <w:szCs w:val="24"/>
          <w:lang w:eastAsia="it-IT"/>
        </w:rPr>
        <w:t>quale</w:t>
      </w:r>
      <w:proofErr w:type="gramEnd"/>
      <w:r w:rsidRPr="00F51DE6">
        <w:rPr>
          <w:b/>
          <w:bCs/>
          <w:sz w:val="24"/>
          <w:szCs w:val="24"/>
          <w:lang w:eastAsia="it-IT"/>
        </w:rPr>
        <w:t xml:space="preserve"> importo degli oneri di sicurezza non soggetti a ribasso.   </w:t>
      </w:r>
    </w:p>
    <w:p w14:paraId="03618E5D" w14:textId="77777777" w:rsidR="00F51DE6" w:rsidRPr="00F51DE6" w:rsidRDefault="00F51DE6" w:rsidP="00F51DE6">
      <w:pPr>
        <w:jc w:val="both"/>
        <w:rPr>
          <w:sz w:val="24"/>
          <w:szCs w:val="24"/>
        </w:rPr>
      </w:pPr>
      <w:r w:rsidRPr="00F51DE6">
        <w:rPr>
          <w:sz w:val="24"/>
          <w:szCs w:val="24"/>
        </w:rPr>
        <w:t xml:space="preserve">Considerata l’opzione del </w:t>
      </w:r>
      <w:r w:rsidRPr="00F51DE6">
        <w:rPr>
          <w:b/>
          <w:bCs/>
          <w:sz w:val="24"/>
          <w:szCs w:val="24"/>
        </w:rPr>
        <w:t>rinnovo</w:t>
      </w:r>
      <w:r w:rsidRPr="00F51DE6">
        <w:rPr>
          <w:sz w:val="24"/>
          <w:szCs w:val="24"/>
        </w:rPr>
        <w:t>, ai sensi dell’articolo 35 comma 4 del D.lgs. n. 50/2016, il valore complessivo, cui ragguagliare i requisiti di qualificazione, è di euro 600.000,00</w:t>
      </w:r>
      <w:r w:rsidRPr="00F51DE6">
        <w:rPr>
          <w:i/>
          <w:iCs/>
          <w:color w:val="000000"/>
          <w:sz w:val="24"/>
          <w:szCs w:val="24"/>
          <w:lang w:eastAsia="it-IT"/>
        </w:rPr>
        <w:t xml:space="preserve"> </w:t>
      </w:r>
      <w:r w:rsidRPr="00F51DE6">
        <w:rPr>
          <w:sz w:val="24"/>
          <w:szCs w:val="24"/>
        </w:rPr>
        <w:t>di cui euro 21.951,21 per oneri della sicurezza non ribassabili.</w:t>
      </w:r>
    </w:p>
    <w:p w14:paraId="48227B8E" w14:textId="77777777" w:rsidR="005C1811" w:rsidRPr="00DF0495" w:rsidRDefault="005C1811">
      <w:pPr>
        <w:pStyle w:val="Corpotesto"/>
        <w:spacing w:before="8"/>
      </w:pPr>
    </w:p>
    <w:p w14:paraId="6DEADF09" w14:textId="59BBC673" w:rsidR="005C1811" w:rsidRPr="00DF0495" w:rsidRDefault="00C74772" w:rsidP="0005581F">
      <w:pPr>
        <w:pStyle w:val="Corpotesto"/>
        <w:spacing w:before="1"/>
        <w:ind w:right="114"/>
        <w:jc w:val="both"/>
      </w:pPr>
      <w:r w:rsidRPr="00DF0495">
        <w:rPr>
          <w:b/>
        </w:rPr>
        <w:t>Procedura di scelta del contraente</w:t>
      </w:r>
      <w:r w:rsidRPr="00DF0495">
        <w:t>: procedura negoziata senza bando di cui all’articolo 63 del</w:t>
      </w:r>
      <w:r w:rsidRPr="00DF0495">
        <w:rPr>
          <w:spacing w:val="1"/>
        </w:rPr>
        <w:t xml:space="preserve"> </w:t>
      </w:r>
      <w:r w:rsidRPr="00DF0495">
        <w:t>D.lgs. n. 50/2016 p</w:t>
      </w:r>
      <w:r w:rsidRPr="00DF0495">
        <w:t>revista dall’articolo 1 comma 2 lettera b) del D.L. 76/2020 convertito con</w:t>
      </w:r>
      <w:r w:rsidRPr="00DF0495">
        <w:rPr>
          <w:spacing w:val="1"/>
        </w:rPr>
        <w:t xml:space="preserve"> </w:t>
      </w:r>
      <w:r w:rsidRPr="00DF0495">
        <w:t>modificazioni</w:t>
      </w:r>
      <w:r w:rsidRPr="00DF0495">
        <w:rPr>
          <w:spacing w:val="-1"/>
        </w:rPr>
        <w:t xml:space="preserve"> </w:t>
      </w:r>
      <w:r w:rsidRPr="00DF0495">
        <w:t>nella</w:t>
      </w:r>
      <w:r w:rsidRPr="00DF0495">
        <w:rPr>
          <w:spacing w:val="-1"/>
        </w:rPr>
        <w:t xml:space="preserve"> </w:t>
      </w:r>
      <w:r w:rsidRPr="00DF0495">
        <w:t>L.</w:t>
      </w:r>
      <w:r w:rsidRPr="00DF0495">
        <w:rPr>
          <w:spacing w:val="-1"/>
        </w:rPr>
        <w:t xml:space="preserve"> </w:t>
      </w:r>
      <w:r w:rsidRPr="00DF0495">
        <w:t>120/2020</w:t>
      </w:r>
      <w:r w:rsidRPr="00DF0495">
        <w:rPr>
          <w:spacing w:val="1"/>
        </w:rPr>
        <w:t xml:space="preserve"> </w:t>
      </w:r>
      <w:r w:rsidRPr="00DF0495">
        <w:t>alla</w:t>
      </w:r>
      <w:r w:rsidRPr="00DF0495">
        <w:rPr>
          <w:spacing w:val="-1"/>
        </w:rPr>
        <w:t xml:space="preserve"> </w:t>
      </w:r>
      <w:r w:rsidRPr="00DF0495">
        <w:t>luce</w:t>
      </w:r>
      <w:r w:rsidRPr="00DF0495">
        <w:rPr>
          <w:spacing w:val="-3"/>
        </w:rPr>
        <w:t xml:space="preserve"> </w:t>
      </w:r>
      <w:r w:rsidRPr="00DF0495">
        <w:t>degli aggiornamenti operati</w:t>
      </w:r>
      <w:r w:rsidRPr="00DF0495">
        <w:rPr>
          <w:spacing w:val="-1"/>
        </w:rPr>
        <w:t xml:space="preserve"> </w:t>
      </w:r>
      <w:r w:rsidRPr="00DF0495">
        <w:t>con la</w:t>
      </w:r>
      <w:r w:rsidRPr="00DF0495">
        <w:rPr>
          <w:spacing w:val="-2"/>
        </w:rPr>
        <w:t xml:space="preserve"> </w:t>
      </w:r>
      <w:r w:rsidRPr="00DF0495">
        <w:t>legge</w:t>
      </w:r>
      <w:r w:rsidRPr="00DF0495">
        <w:rPr>
          <w:spacing w:val="-2"/>
        </w:rPr>
        <w:t xml:space="preserve"> </w:t>
      </w:r>
      <w:r w:rsidRPr="00DF0495">
        <w:t>n. 108/2021</w:t>
      </w:r>
      <w:r w:rsidRPr="00DF0495">
        <w:t>.</w:t>
      </w:r>
    </w:p>
    <w:p w14:paraId="667B3E0D" w14:textId="77777777" w:rsidR="005C1811" w:rsidRPr="00DF0495" w:rsidRDefault="005C1811" w:rsidP="0005581F">
      <w:pPr>
        <w:pStyle w:val="Corpotesto"/>
        <w:spacing w:before="11"/>
      </w:pPr>
    </w:p>
    <w:p w14:paraId="665C906A" w14:textId="77777777" w:rsidR="00E35AB9" w:rsidRPr="00C74772" w:rsidRDefault="00C74772" w:rsidP="00E35AB9">
      <w:pPr>
        <w:jc w:val="both"/>
        <w:rPr>
          <w:sz w:val="24"/>
          <w:szCs w:val="24"/>
        </w:rPr>
      </w:pPr>
      <w:r w:rsidRPr="00C74772">
        <w:rPr>
          <w:b/>
          <w:sz w:val="24"/>
          <w:szCs w:val="24"/>
        </w:rPr>
        <w:t>Criterio di selezione delle offerte</w:t>
      </w:r>
      <w:r w:rsidRPr="00C74772">
        <w:rPr>
          <w:sz w:val="24"/>
          <w:szCs w:val="24"/>
        </w:rPr>
        <w:t xml:space="preserve">: </w:t>
      </w:r>
      <w:r w:rsidR="00E35AB9" w:rsidRPr="00C74772">
        <w:rPr>
          <w:sz w:val="24"/>
          <w:szCs w:val="24"/>
        </w:rPr>
        <w:t>minor prezzo</w:t>
      </w:r>
      <w:r w:rsidRPr="00C74772">
        <w:rPr>
          <w:sz w:val="24"/>
          <w:szCs w:val="24"/>
        </w:rPr>
        <w:t xml:space="preserve"> determinato mediante ribasso </w:t>
      </w:r>
      <w:r w:rsidR="00E35AB9" w:rsidRPr="00C74772">
        <w:rPr>
          <w:sz w:val="24"/>
          <w:szCs w:val="24"/>
        </w:rPr>
        <w:t xml:space="preserve">percentuale </w:t>
      </w:r>
      <w:r w:rsidR="00E35AB9" w:rsidRPr="00C74772">
        <w:rPr>
          <w:sz w:val="24"/>
          <w:szCs w:val="24"/>
        </w:rPr>
        <w:t xml:space="preserve">che sarà applicato in sede di affidamento degli appalti specifici e dei relativi contratti attuativi sull’elenco prezzi indicato negli elaborati progettuali cui si rinvia. </w:t>
      </w:r>
    </w:p>
    <w:p w14:paraId="70DAE7DA" w14:textId="77777777" w:rsidR="00E35AB9" w:rsidRDefault="00E35AB9" w:rsidP="00E35AB9">
      <w:pPr>
        <w:pStyle w:val="Corpotesto"/>
        <w:ind w:right="54"/>
        <w:jc w:val="both"/>
      </w:pPr>
    </w:p>
    <w:p w14:paraId="4DCEC988" w14:textId="05F3B106" w:rsidR="005C1811" w:rsidRPr="00DF0495" w:rsidRDefault="00C74772" w:rsidP="00E35AB9">
      <w:pPr>
        <w:pStyle w:val="Corpotesto"/>
        <w:ind w:right="54"/>
        <w:jc w:val="both"/>
      </w:pPr>
      <w:r w:rsidRPr="00DF0495">
        <w:t>Numero</w:t>
      </w:r>
      <w:r w:rsidRPr="00DF0495">
        <w:rPr>
          <w:spacing w:val="-2"/>
        </w:rPr>
        <w:t xml:space="preserve"> </w:t>
      </w:r>
      <w:r w:rsidRPr="00DF0495">
        <w:t>imprese</w:t>
      </w:r>
      <w:r w:rsidRPr="00DF0495">
        <w:rPr>
          <w:spacing w:val="-3"/>
        </w:rPr>
        <w:t xml:space="preserve"> </w:t>
      </w:r>
      <w:r w:rsidRPr="00DF0495">
        <w:t>invitate:</w:t>
      </w:r>
      <w:r w:rsidRPr="00DF0495">
        <w:rPr>
          <w:spacing w:val="1"/>
        </w:rPr>
        <w:t xml:space="preserve"> </w:t>
      </w:r>
      <w:r w:rsidRPr="00DF0495">
        <w:t>5</w:t>
      </w:r>
    </w:p>
    <w:p w14:paraId="11163CE0" w14:textId="77777777" w:rsidR="005C1811" w:rsidRPr="00DF0495" w:rsidRDefault="005C1811" w:rsidP="0005581F">
      <w:pPr>
        <w:pStyle w:val="Corpotesto"/>
        <w:spacing w:before="1"/>
      </w:pPr>
    </w:p>
    <w:p w14:paraId="1D2A2861" w14:textId="2F356FAC" w:rsidR="005C1811" w:rsidRPr="00DF0495" w:rsidRDefault="00C74772" w:rsidP="0005581F">
      <w:pPr>
        <w:rPr>
          <w:b/>
          <w:sz w:val="24"/>
          <w:szCs w:val="24"/>
        </w:rPr>
      </w:pPr>
      <w:r w:rsidRPr="00E35AB9">
        <w:rPr>
          <w:sz w:val="24"/>
          <w:szCs w:val="24"/>
          <w:highlight w:val="yellow"/>
        </w:rPr>
        <w:t>Termine</w:t>
      </w:r>
      <w:r w:rsidRPr="00E35AB9">
        <w:rPr>
          <w:spacing w:val="-2"/>
          <w:sz w:val="24"/>
          <w:szCs w:val="24"/>
          <w:highlight w:val="yellow"/>
        </w:rPr>
        <w:t xml:space="preserve"> </w:t>
      </w:r>
      <w:r w:rsidRPr="00E35AB9">
        <w:rPr>
          <w:sz w:val="24"/>
          <w:szCs w:val="24"/>
          <w:highlight w:val="yellow"/>
        </w:rPr>
        <w:t>per</w:t>
      </w:r>
      <w:r w:rsidRPr="00E35AB9">
        <w:rPr>
          <w:spacing w:val="-1"/>
          <w:sz w:val="24"/>
          <w:szCs w:val="24"/>
          <w:highlight w:val="yellow"/>
        </w:rPr>
        <w:t xml:space="preserve"> </w:t>
      </w:r>
      <w:r w:rsidRPr="00E35AB9">
        <w:rPr>
          <w:sz w:val="24"/>
          <w:szCs w:val="24"/>
          <w:highlight w:val="yellow"/>
        </w:rPr>
        <w:t>la</w:t>
      </w:r>
      <w:r w:rsidRPr="00E35AB9">
        <w:rPr>
          <w:spacing w:val="-1"/>
          <w:sz w:val="24"/>
          <w:szCs w:val="24"/>
          <w:highlight w:val="yellow"/>
        </w:rPr>
        <w:t xml:space="preserve"> </w:t>
      </w:r>
      <w:r w:rsidRPr="00E35AB9">
        <w:rPr>
          <w:sz w:val="24"/>
          <w:szCs w:val="24"/>
          <w:highlight w:val="yellow"/>
        </w:rPr>
        <w:t>presentazione</w:t>
      </w:r>
      <w:r w:rsidRPr="00E35AB9">
        <w:rPr>
          <w:spacing w:val="-2"/>
          <w:sz w:val="24"/>
          <w:szCs w:val="24"/>
          <w:highlight w:val="yellow"/>
        </w:rPr>
        <w:t xml:space="preserve"> </w:t>
      </w:r>
      <w:r w:rsidRPr="00E35AB9">
        <w:rPr>
          <w:sz w:val="24"/>
          <w:szCs w:val="24"/>
          <w:highlight w:val="yellow"/>
        </w:rPr>
        <w:t>offerte:</w:t>
      </w:r>
      <w:r w:rsidRPr="00E35AB9">
        <w:rPr>
          <w:spacing w:val="-1"/>
          <w:sz w:val="24"/>
          <w:szCs w:val="24"/>
          <w:highlight w:val="yellow"/>
        </w:rPr>
        <w:t xml:space="preserve"> </w:t>
      </w:r>
      <w:r w:rsidR="00E35AB9" w:rsidRPr="00E35AB9">
        <w:rPr>
          <w:b/>
          <w:sz w:val="24"/>
          <w:szCs w:val="24"/>
          <w:highlight w:val="yellow"/>
        </w:rPr>
        <w:t>30/06/2022</w:t>
      </w:r>
      <w:r w:rsidRPr="00E35AB9">
        <w:rPr>
          <w:b/>
          <w:spacing w:val="-1"/>
          <w:sz w:val="24"/>
          <w:szCs w:val="24"/>
          <w:highlight w:val="yellow"/>
        </w:rPr>
        <w:t xml:space="preserve"> </w:t>
      </w:r>
      <w:r w:rsidRPr="00E35AB9">
        <w:rPr>
          <w:b/>
          <w:sz w:val="24"/>
          <w:szCs w:val="24"/>
          <w:highlight w:val="yellow"/>
        </w:rPr>
        <w:t>ore</w:t>
      </w:r>
      <w:r w:rsidRPr="00E35AB9">
        <w:rPr>
          <w:b/>
          <w:spacing w:val="-2"/>
          <w:sz w:val="24"/>
          <w:szCs w:val="24"/>
          <w:highlight w:val="yellow"/>
        </w:rPr>
        <w:t xml:space="preserve"> </w:t>
      </w:r>
      <w:r w:rsidRPr="00E35AB9">
        <w:rPr>
          <w:b/>
          <w:sz w:val="24"/>
          <w:szCs w:val="24"/>
          <w:highlight w:val="yellow"/>
        </w:rPr>
        <w:t>10.00</w:t>
      </w:r>
    </w:p>
    <w:p w14:paraId="755BE442" w14:textId="72301F42" w:rsidR="005C1811" w:rsidRDefault="005C1811" w:rsidP="0005581F">
      <w:pPr>
        <w:pStyle w:val="Corpotesto"/>
        <w:rPr>
          <w:b/>
        </w:rPr>
      </w:pPr>
    </w:p>
    <w:p w14:paraId="259A9C0C" w14:textId="77777777" w:rsidR="00EB591B" w:rsidRPr="00A216DD" w:rsidRDefault="00EB591B" w:rsidP="00EB591B">
      <w:pPr>
        <w:pStyle w:val="Didefault"/>
        <w:tabs>
          <w:tab w:val="left" w:pos="220"/>
          <w:tab w:val="left" w:pos="720"/>
          <w:tab w:val="left" w:pos="1440"/>
          <w:tab w:val="left" w:pos="2160"/>
          <w:tab w:val="left" w:pos="2880"/>
          <w:tab w:val="left" w:pos="3600"/>
          <w:tab w:val="left" w:pos="4320"/>
          <w:tab w:val="left" w:pos="7200"/>
          <w:tab w:val="left" w:pos="7920"/>
          <w:tab w:val="left" w:pos="8640"/>
        </w:tabs>
        <w:ind w:left="4961" w:right="850"/>
        <w:jc w:val="both"/>
        <w:rPr>
          <w:rFonts w:ascii="Times New Roman" w:hAnsi="Times New Roman" w:cs="Times New Roman"/>
          <w:b/>
          <w:bCs/>
          <w:sz w:val="24"/>
          <w:szCs w:val="24"/>
        </w:rPr>
      </w:pPr>
      <w:r w:rsidRPr="00A216DD">
        <w:rPr>
          <w:rFonts w:ascii="Times New Roman" w:hAnsi="Times New Roman" w:cs="Times New Roman"/>
          <w:b/>
          <w:bCs/>
          <w:sz w:val="24"/>
          <w:szCs w:val="24"/>
        </w:rPr>
        <w:t xml:space="preserve">Responsabile dell’ufficio comune operante   </w:t>
      </w:r>
      <w:proofErr w:type="gramStart"/>
      <w:r w:rsidRPr="00A216DD">
        <w:rPr>
          <w:rFonts w:ascii="Times New Roman" w:hAnsi="Times New Roman" w:cs="Times New Roman"/>
          <w:b/>
          <w:bCs/>
          <w:sz w:val="24"/>
          <w:szCs w:val="24"/>
        </w:rPr>
        <w:t>come  C.U.C</w:t>
      </w:r>
      <w:proofErr w:type="gramEnd"/>
    </w:p>
    <w:p w14:paraId="37613A26" w14:textId="77777777" w:rsidR="00EB591B" w:rsidRPr="00A216DD" w:rsidRDefault="00EB591B" w:rsidP="00EB591B">
      <w:pPr>
        <w:pStyle w:val="Didefault"/>
        <w:tabs>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961" w:right="850"/>
        <w:jc w:val="both"/>
        <w:rPr>
          <w:rFonts w:ascii="Times New Roman" w:hAnsi="Times New Roman" w:cs="Times New Roman"/>
          <w:b/>
          <w:bCs/>
          <w:sz w:val="24"/>
          <w:szCs w:val="24"/>
        </w:rPr>
      </w:pPr>
      <w:r w:rsidRPr="00A216DD">
        <w:rPr>
          <w:rFonts w:ascii="Times New Roman" w:hAnsi="Times New Roman" w:cs="Times New Roman"/>
          <w:b/>
          <w:bCs/>
          <w:sz w:val="24"/>
          <w:szCs w:val="24"/>
        </w:rPr>
        <w:t xml:space="preserve">                 </w:t>
      </w:r>
      <w:proofErr w:type="spellStart"/>
      <w:r w:rsidRPr="00A216DD">
        <w:rPr>
          <w:rFonts w:ascii="Times New Roman" w:hAnsi="Times New Roman" w:cs="Times New Roman"/>
          <w:b/>
          <w:bCs/>
          <w:sz w:val="24"/>
          <w:szCs w:val="24"/>
        </w:rPr>
        <w:t>D.ssa</w:t>
      </w:r>
      <w:proofErr w:type="spellEnd"/>
      <w:r w:rsidRPr="00A216DD">
        <w:rPr>
          <w:rFonts w:ascii="Times New Roman" w:hAnsi="Times New Roman" w:cs="Times New Roman"/>
          <w:b/>
          <w:bCs/>
          <w:sz w:val="24"/>
          <w:szCs w:val="24"/>
        </w:rPr>
        <w:t xml:space="preserve"> Chiara Gregorini</w:t>
      </w:r>
    </w:p>
    <w:p w14:paraId="280089B7" w14:textId="77777777" w:rsidR="00EB591B" w:rsidRPr="00A216DD" w:rsidRDefault="00EB591B" w:rsidP="00EB591B">
      <w:pPr>
        <w:pStyle w:val="Didefault"/>
        <w:tabs>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961" w:right="850"/>
        <w:jc w:val="both"/>
        <w:rPr>
          <w:rFonts w:ascii="Times New Roman" w:hAnsi="Times New Roman" w:cs="Times New Roman"/>
          <w:b/>
          <w:bCs/>
          <w:sz w:val="24"/>
          <w:szCs w:val="24"/>
        </w:rPr>
      </w:pPr>
    </w:p>
    <w:p w14:paraId="37AFF704" w14:textId="77777777" w:rsidR="00EB591B" w:rsidRPr="00A216DD" w:rsidRDefault="00EB591B" w:rsidP="00EB591B">
      <w:pPr>
        <w:spacing w:line="200" w:lineRule="exact"/>
        <w:ind w:left="2832" w:right="850" w:firstLine="708"/>
        <w:jc w:val="center"/>
        <w:rPr>
          <w:i/>
          <w:lang w:eastAsia="it-IT"/>
        </w:rPr>
      </w:pPr>
      <w:r w:rsidRPr="00A216DD">
        <w:rPr>
          <w:i/>
          <w:lang w:eastAsia="it-IT"/>
        </w:rPr>
        <w:t>Documento informatico sottoscritto digitalmente</w:t>
      </w:r>
    </w:p>
    <w:p w14:paraId="3B2C17D2" w14:textId="13C59AB6" w:rsidR="00EB591B" w:rsidRPr="00DF0495" w:rsidRDefault="00EB591B" w:rsidP="00EB591B">
      <w:pPr>
        <w:spacing w:line="200" w:lineRule="exact"/>
        <w:ind w:left="2832" w:right="850" w:firstLine="708"/>
        <w:jc w:val="center"/>
        <w:rPr>
          <w:b/>
          <w:sz w:val="24"/>
          <w:szCs w:val="24"/>
        </w:rPr>
      </w:pPr>
      <w:r w:rsidRPr="00A216DD">
        <w:rPr>
          <w:i/>
          <w:lang w:eastAsia="it-IT"/>
        </w:rPr>
        <w:t xml:space="preserve">ai sensi del </w:t>
      </w:r>
      <w:proofErr w:type="spellStart"/>
      <w:r w:rsidRPr="00A216DD">
        <w:rPr>
          <w:i/>
          <w:lang w:eastAsia="it-IT"/>
        </w:rPr>
        <w:t>D.Lgs.</w:t>
      </w:r>
      <w:proofErr w:type="spellEnd"/>
      <w:r w:rsidRPr="00A216DD">
        <w:rPr>
          <w:i/>
          <w:lang w:eastAsia="it-IT"/>
        </w:rPr>
        <w:t xml:space="preserve"> 82 del 07/03/2005 enorme collegate</w:t>
      </w:r>
    </w:p>
    <w:sectPr w:rsidR="00EB591B" w:rsidRPr="00DF0495" w:rsidSect="0005581F">
      <w:footerReference w:type="default" r:id="rId12"/>
      <w:type w:val="continuous"/>
      <w:pgSz w:w="11900" w:h="16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906F7" w14:textId="77777777" w:rsidR="0005581F" w:rsidRDefault="0005581F" w:rsidP="0005581F">
      <w:r>
        <w:separator/>
      </w:r>
    </w:p>
  </w:endnote>
  <w:endnote w:type="continuationSeparator" w:id="0">
    <w:p w14:paraId="2D65B857" w14:textId="77777777" w:rsidR="0005581F" w:rsidRDefault="0005581F" w:rsidP="00055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6095840"/>
      <w:docPartObj>
        <w:docPartGallery w:val="Page Numbers (Bottom of Page)"/>
        <w:docPartUnique/>
      </w:docPartObj>
    </w:sdtPr>
    <w:sdtContent>
      <w:p w14:paraId="08B95B2E" w14:textId="60E0361A" w:rsidR="0005581F" w:rsidRDefault="0005581F">
        <w:pPr>
          <w:pStyle w:val="Pidipagina"/>
          <w:jc w:val="center"/>
        </w:pPr>
        <w:r>
          <w:fldChar w:fldCharType="begin"/>
        </w:r>
        <w:r>
          <w:instrText>PAGE   \* MERGEFORMAT</w:instrText>
        </w:r>
        <w:r>
          <w:fldChar w:fldCharType="separate"/>
        </w:r>
        <w:r>
          <w:t>2</w:t>
        </w:r>
        <w:r>
          <w:fldChar w:fldCharType="end"/>
        </w:r>
      </w:p>
    </w:sdtContent>
  </w:sdt>
  <w:p w14:paraId="351838E1" w14:textId="77777777" w:rsidR="0005581F" w:rsidRDefault="0005581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5E602" w14:textId="77777777" w:rsidR="0005581F" w:rsidRDefault="0005581F" w:rsidP="0005581F">
      <w:r>
        <w:separator/>
      </w:r>
    </w:p>
  </w:footnote>
  <w:footnote w:type="continuationSeparator" w:id="0">
    <w:p w14:paraId="4CB4D0F0" w14:textId="77777777" w:rsidR="0005581F" w:rsidRDefault="0005581F" w:rsidP="000558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11386"/>
    <w:multiLevelType w:val="hybridMultilevel"/>
    <w:tmpl w:val="71C4EEB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 w15:restartNumberingAfterBreak="0">
    <w:nsid w:val="126023A8"/>
    <w:multiLevelType w:val="hybridMultilevel"/>
    <w:tmpl w:val="403456F8"/>
    <w:lvl w:ilvl="0" w:tplc="E39ED36C">
      <w:start w:val="1"/>
      <w:numFmt w:val="decimal"/>
      <w:lvlText w:val="%1)"/>
      <w:lvlJc w:val="left"/>
      <w:pPr>
        <w:ind w:left="160" w:hanging="201"/>
        <w:jc w:val="left"/>
      </w:pPr>
      <w:rPr>
        <w:rFonts w:hint="default"/>
        <w:w w:val="100"/>
        <w:lang w:val="it-IT" w:eastAsia="en-US" w:bidi="ar-SA"/>
      </w:rPr>
    </w:lvl>
    <w:lvl w:ilvl="1" w:tplc="5EAA3A04">
      <w:numFmt w:val="bullet"/>
      <w:lvlText w:val="•"/>
      <w:lvlJc w:val="left"/>
      <w:pPr>
        <w:ind w:left="1135" w:hanging="201"/>
      </w:pPr>
      <w:rPr>
        <w:rFonts w:hint="default"/>
        <w:lang w:val="it-IT" w:eastAsia="en-US" w:bidi="ar-SA"/>
      </w:rPr>
    </w:lvl>
    <w:lvl w:ilvl="2" w:tplc="208CFBFA">
      <w:numFmt w:val="bullet"/>
      <w:lvlText w:val="•"/>
      <w:lvlJc w:val="left"/>
      <w:pPr>
        <w:ind w:left="2111" w:hanging="201"/>
      </w:pPr>
      <w:rPr>
        <w:rFonts w:hint="default"/>
        <w:lang w:val="it-IT" w:eastAsia="en-US" w:bidi="ar-SA"/>
      </w:rPr>
    </w:lvl>
    <w:lvl w:ilvl="3" w:tplc="5DF27B38">
      <w:numFmt w:val="bullet"/>
      <w:lvlText w:val="•"/>
      <w:lvlJc w:val="left"/>
      <w:pPr>
        <w:ind w:left="3087" w:hanging="201"/>
      </w:pPr>
      <w:rPr>
        <w:rFonts w:hint="default"/>
        <w:lang w:val="it-IT" w:eastAsia="en-US" w:bidi="ar-SA"/>
      </w:rPr>
    </w:lvl>
    <w:lvl w:ilvl="4" w:tplc="9E800ED0">
      <w:numFmt w:val="bullet"/>
      <w:lvlText w:val="•"/>
      <w:lvlJc w:val="left"/>
      <w:pPr>
        <w:ind w:left="4063" w:hanging="201"/>
      </w:pPr>
      <w:rPr>
        <w:rFonts w:hint="default"/>
        <w:lang w:val="it-IT" w:eastAsia="en-US" w:bidi="ar-SA"/>
      </w:rPr>
    </w:lvl>
    <w:lvl w:ilvl="5" w:tplc="B4721594">
      <w:numFmt w:val="bullet"/>
      <w:lvlText w:val="•"/>
      <w:lvlJc w:val="left"/>
      <w:pPr>
        <w:ind w:left="5039" w:hanging="201"/>
      </w:pPr>
      <w:rPr>
        <w:rFonts w:hint="default"/>
        <w:lang w:val="it-IT" w:eastAsia="en-US" w:bidi="ar-SA"/>
      </w:rPr>
    </w:lvl>
    <w:lvl w:ilvl="6" w:tplc="27428CE8">
      <w:numFmt w:val="bullet"/>
      <w:lvlText w:val="•"/>
      <w:lvlJc w:val="left"/>
      <w:pPr>
        <w:ind w:left="6015" w:hanging="201"/>
      </w:pPr>
      <w:rPr>
        <w:rFonts w:hint="default"/>
        <w:lang w:val="it-IT" w:eastAsia="en-US" w:bidi="ar-SA"/>
      </w:rPr>
    </w:lvl>
    <w:lvl w:ilvl="7" w:tplc="39642776">
      <w:numFmt w:val="bullet"/>
      <w:lvlText w:val="•"/>
      <w:lvlJc w:val="left"/>
      <w:pPr>
        <w:ind w:left="6991" w:hanging="201"/>
      </w:pPr>
      <w:rPr>
        <w:rFonts w:hint="default"/>
        <w:lang w:val="it-IT" w:eastAsia="en-US" w:bidi="ar-SA"/>
      </w:rPr>
    </w:lvl>
    <w:lvl w:ilvl="8" w:tplc="370055B6">
      <w:numFmt w:val="bullet"/>
      <w:lvlText w:val="•"/>
      <w:lvlJc w:val="left"/>
      <w:pPr>
        <w:ind w:left="7967" w:hanging="201"/>
      </w:pPr>
      <w:rPr>
        <w:rFonts w:hint="default"/>
        <w:lang w:val="it-IT" w:eastAsia="en-US" w:bidi="ar-SA"/>
      </w:rPr>
    </w:lvl>
  </w:abstractNum>
  <w:abstractNum w:abstractNumId="2" w15:restartNumberingAfterBreak="0">
    <w:nsid w:val="179E4BFA"/>
    <w:multiLevelType w:val="hybridMultilevel"/>
    <w:tmpl w:val="7F30C916"/>
    <w:lvl w:ilvl="0" w:tplc="37982A76">
      <w:start w:val="4"/>
      <w:numFmt w:val="bullet"/>
      <w:lvlText w:val="-"/>
      <w:lvlJc w:val="left"/>
      <w:pPr>
        <w:ind w:left="720" w:hanging="360"/>
      </w:pPr>
      <w:rPr>
        <w:rFonts w:ascii="Arial" w:eastAsia="Times New Roman" w:hAnsi="Arial" w:cs="Arial" w:hint="default"/>
        <w:b/>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0AD7E0C"/>
    <w:multiLevelType w:val="hybridMultilevel"/>
    <w:tmpl w:val="E1CA8C9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580A3B35"/>
    <w:multiLevelType w:val="hybridMultilevel"/>
    <w:tmpl w:val="5D448C18"/>
    <w:lvl w:ilvl="0" w:tplc="04100001">
      <w:start w:val="1"/>
      <w:numFmt w:val="bullet"/>
      <w:lvlText w:val=""/>
      <w:lvlJc w:val="left"/>
      <w:pPr>
        <w:ind w:left="644" w:hanging="360"/>
      </w:pPr>
      <w:rPr>
        <w:rFonts w:ascii="Symbol" w:hAnsi="Symbol"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22701032">
    <w:abstractNumId w:val="1"/>
  </w:num>
  <w:num w:numId="2" w16cid:durableId="1466696916">
    <w:abstractNumId w:val="2"/>
  </w:num>
  <w:num w:numId="3" w16cid:durableId="1476414846">
    <w:abstractNumId w:val="3"/>
  </w:num>
  <w:num w:numId="4" w16cid:durableId="492912438">
    <w:abstractNumId w:val="0"/>
  </w:num>
  <w:num w:numId="5" w16cid:durableId="11698263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5C1811"/>
    <w:rsid w:val="0005581F"/>
    <w:rsid w:val="00307FDC"/>
    <w:rsid w:val="005C1811"/>
    <w:rsid w:val="006429D6"/>
    <w:rsid w:val="00C74772"/>
    <w:rsid w:val="00DF0495"/>
    <w:rsid w:val="00E35AB9"/>
    <w:rsid w:val="00EB591B"/>
    <w:rsid w:val="00F51D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2034D"/>
  <w15:docId w15:val="{E73AF8EC-9652-49A1-B425-5732F538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160"/>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160" w:right="113"/>
      <w:jc w:val="both"/>
    </w:pPr>
  </w:style>
  <w:style w:type="paragraph" w:customStyle="1" w:styleId="TableParagraph">
    <w:name w:val="Table Paragraph"/>
    <w:basedOn w:val="Normale"/>
    <w:uiPriority w:val="1"/>
    <w:qFormat/>
    <w:pPr>
      <w:spacing w:line="251" w:lineRule="exact"/>
      <w:ind w:left="50"/>
    </w:pPr>
  </w:style>
  <w:style w:type="paragraph" w:customStyle="1" w:styleId="Proposta">
    <w:name w:val="Proposta"/>
    <w:rsid w:val="00DF0495"/>
    <w:pPr>
      <w:widowControl/>
      <w:jc w:val="both"/>
    </w:pPr>
    <w:rPr>
      <w:rFonts w:ascii="Arial" w:eastAsia="Times New Roman" w:hAnsi="Arial" w:cs="Arial"/>
      <w:sz w:val="24"/>
      <w:szCs w:val="24"/>
      <w:lang w:val="it-IT" w:eastAsia="it-IT"/>
    </w:rPr>
  </w:style>
  <w:style w:type="paragraph" w:customStyle="1" w:styleId="Nessunaspaziatura1">
    <w:name w:val="Nessuna spaziatura1"/>
    <w:aliases w:val="Commi"/>
    <w:autoRedefine/>
    <w:uiPriority w:val="1"/>
    <w:qFormat/>
    <w:rsid w:val="00DF0495"/>
    <w:pPr>
      <w:widowControl/>
      <w:autoSpaceDE/>
      <w:autoSpaceDN/>
      <w:spacing w:after="60"/>
      <w:ind w:left="1080"/>
      <w:jc w:val="both"/>
    </w:pPr>
    <w:rPr>
      <w:rFonts w:ascii="Calibri" w:eastAsia="Calibri" w:hAnsi="Calibri" w:cs="Times New Roman"/>
      <w:bCs/>
      <w:lang w:val="it-IT"/>
    </w:rPr>
  </w:style>
  <w:style w:type="paragraph" w:styleId="Intestazione">
    <w:name w:val="header"/>
    <w:basedOn w:val="Normale"/>
    <w:link w:val="IntestazioneCarattere"/>
    <w:uiPriority w:val="99"/>
    <w:unhideWhenUsed/>
    <w:rsid w:val="0005581F"/>
    <w:pPr>
      <w:tabs>
        <w:tab w:val="center" w:pos="4819"/>
        <w:tab w:val="right" w:pos="9638"/>
      </w:tabs>
    </w:pPr>
  </w:style>
  <w:style w:type="character" w:customStyle="1" w:styleId="IntestazioneCarattere">
    <w:name w:val="Intestazione Carattere"/>
    <w:basedOn w:val="Carpredefinitoparagrafo"/>
    <w:link w:val="Intestazione"/>
    <w:uiPriority w:val="99"/>
    <w:rsid w:val="0005581F"/>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05581F"/>
    <w:pPr>
      <w:tabs>
        <w:tab w:val="center" w:pos="4819"/>
        <w:tab w:val="right" w:pos="9638"/>
      </w:tabs>
    </w:pPr>
  </w:style>
  <w:style w:type="character" w:customStyle="1" w:styleId="PidipaginaCarattere">
    <w:name w:val="Piè di pagina Carattere"/>
    <w:basedOn w:val="Carpredefinitoparagrafo"/>
    <w:link w:val="Pidipagina"/>
    <w:uiPriority w:val="99"/>
    <w:rsid w:val="0005581F"/>
    <w:rPr>
      <w:rFonts w:ascii="Times New Roman" w:eastAsia="Times New Roman" w:hAnsi="Times New Roman" w:cs="Times New Roman"/>
      <w:lang w:val="it-IT"/>
    </w:rPr>
  </w:style>
  <w:style w:type="paragraph" w:customStyle="1" w:styleId="Didefault">
    <w:name w:val="Di default"/>
    <w:rsid w:val="00EB591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uc@comune.vimodrone.milano.it" TargetMode="External"/><Relationship Id="rId5" Type="http://schemas.openxmlformats.org/officeDocument/2006/relationships/footnotes" Target="footnotes.xml"/><Relationship Id="rId10" Type="http://schemas.openxmlformats.org/officeDocument/2006/relationships/hyperlink" Target="mailto:comune.vimodrone@pec.regione.lombardia.it"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1177</Words>
  <Characters>6714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Stabile</dc:creator>
  <cp:lastModifiedBy>CED Vimodrone</cp:lastModifiedBy>
  <cp:revision>8</cp:revision>
  <dcterms:created xsi:type="dcterms:W3CDTF">2022-06-14T11:21:00Z</dcterms:created>
  <dcterms:modified xsi:type="dcterms:W3CDTF">2022-06-14T11:42:00Z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2021-12-30T00:00:00Z</vt:filetime>
  </property>
  <property fmtid="{D5CDD505-2E9C-101B-9397-08002B2CF9AE}" pid="3" name="Creator">
    <vt:lpwstr>Microsoft® Word 2016</vt:lpwstr>
  </property>
  <property fmtid="{D5CDD505-2E9C-101B-9397-08002B2CF9AE}" pid="4" name="LastSaved">
    <vt:filetime>2022-06-14T00:00:00Z</vt:filetime>
  </property>
</Properties>
</file>